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2C5D15" w:rsidRPr="00C172AE" w14:paraId="367AFD9B" w14:textId="77777777" w:rsidTr="001C499E">
        <w:trPr>
          <w:trHeight w:hRule="exact" w:val="510"/>
        </w:trPr>
        <w:tc>
          <w:tcPr>
            <w:tcW w:w="818" w:type="dxa"/>
            <w:tcBorders>
              <w:top w:val="nil"/>
              <w:bottom w:val="nil"/>
              <w:right w:val="nil"/>
            </w:tcBorders>
            <w:noWrap/>
            <w:vAlign w:val="bottom"/>
          </w:tcPr>
          <w:p w14:paraId="609EFEAA" w14:textId="77777777" w:rsidR="002C5D15" w:rsidRPr="00AE65F6" w:rsidRDefault="002C5D15" w:rsidP="00362B02">
            <w:pPr>
              <w:pageBreakBefore/>
              <w:rPr>
                <w:color w:val="FFFFFF" w:themeColor="background1"/>
              </w:rPr>
            </w:pPr>
          </w:p>
        </w:tc>
        <w:tc>
          <w:tcPr>
            <w:tcW w:w="3856" w:type="dxa"/>
            <w:tcBorders>
              <w:top w:val="nil"/>
              <w:left w:val="nil"/>
              <w:bottom w:val="nil"/>
              <w:right w:val="nil"/>
            </w:tcBorders>
            <w:noWrap/>
            <w:vAlign w:val="bottom"/>
          </w:tcPr>
          <w:p w14:paraId="4E9CA00A" w14:textId="77777777" w:rsidR="002C5D15" w:rsidRPr="007C1230" w:rsidRDefault="002C5D15" w:rsidP="007C1230">
            <w:pPr>
              <w:pStyle w:val="ekvkolumnentitel"/>
            </w:pPr>
            <w:r w:rsidRPr="007C1230">
              <w:t>Name:</w:t>
            </w:r>
          </w:p>
        </w:tc>
        <w:tc>
          <w:tcPr>
            <w:tcW w:w="1321" w:type="dxa"/>
            <w:tcBorders>
              <w:top w:val="nil"/>
              <w:left w:val="nil"/>
              <w:bottom w:val="nil"/>
              <w:right w:val="nil"/>
            </w:tcBorders>
            <w:noWrap/>
            <w:vAlign w:val="bottom"/>
          </w:tcPr>
          <w:p w14:paraId="69B48921" w14:textId="77777777" w:rsidR="002C5D15" w:rsidRPr="007C1230" w:rsidRDefault="002C5D15" w:rsidP="007C1230">
            <w:pPr>
              <w:pStyle w:val="ekvkolumnentitel"/>
            </w:pPr>
            <w:r w:rsidRPr="007C1230">
              <w:t>Klasse:</w:t>
            </w:r>
          </w:p>
        </w:tc>
        <w:tc>
          <w:tcPr>
            <w:tcW w:w="2041" w:type="dxa"/>
            <w:tcBorders>
              <w:top w:val="nil"/>
              <w:left w:val="nil"/>
              <w:bottom w:val="nil"/>
              <w:right w:val="nil"/>
            </w:tcBorders>
            <w:noWrap/>
            <w:vAlign w:val="bottom"/>
          </w:tcPr>
          <w:p w14:paraId="4DFDAD99" w14:textId="77777777" w:rsidR="002C5D15" w:rsidRPr="007C1230" w:rsidRDefault="002C5D15" w:rsidP="007C1230">
            <w:pPr>
              <w:pStyle w:val="ekvkolumnentitel"/>
            </w:pPr>
            <w:r w:rsidRPr="007C1230">
              <w:t>Datum:</w:t>
            </w:r>
          </w:p>
        </w:tc>
        <w:tc>
          <w:tcPr>
            <w:tcW w:w="2081" w:type="dxa"/>
            <w:tcBorders>
              <w:top w:val="nil"/>
              <w:left w:val="nil"/>
              <w:bottom w:val="nil"/>
              <w:right w:val="nil"/>
            </w:tcBorders>
            <w:noWrap/>
            <w:vAlign w:val="bottom"/>
          </w:tcPr>
          <w:p w14:paraId="17F9B507" w14:textId="527A7A9C" w:rsidR="003542B0" w:rsidRPr="007C1230" w:rsidRDefault="00E60660" w:rsidP="007C1230">
            <w:pPr>
              <w:pStyle w:val="ekvkvnummer"/>
            </w:pPr>
            <w:r>
              <w:t>SB 01</w:t>
            </w:r>
          </w:p>
        </w:tc>
        <w:tc>
          <w:tcPr>
            <w:tcW w:w="883" w:type="dxa"/>
            <w:tcBorders>
              <w:top w:val="nil"/>
              <w:left w:val="nil"/>
              <w:bottom w:val="nil"/>
            </w:tcBorders>
            <w:noWrap/>
            <w:vAlign w:val="bottom"/>
          </w:tcPr>
          <w:p w14:paraId="61A29D57" w14:textId="77777777" w:rsidR="002C5D15" w:rsidRPr="007636A0" w:rsidRDefault="000E1072" w:rsidP="009078CB">
            <w:pPr>
              <w:pStyle w:val="ekvkapitel"/>
              <w:rPr>
                <w:color w:val="FFFFFF" w:themeColor="background1"/>
              </w:rPr>
            </w:pPr>
            <w:r>
              <w:t>1</w:t>
            </w:r>
          </w:p>
        </w:tc>
      </w:tr>
      <w:tr w:rsidR="00583FC8" w:rsidRPr="00BF17F2" w14:paraId="1C86A843" w14:textId="77777777"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75FE579" w14:textId="77777777" w:rsidR="00583FC8" w:rsidRPr="00BF17F2" w:rsidRDefault="00583FC8" w:rsidP="00AE65F6">
            <w:pPr>
              <w:rPr>
                <w:color w:val="FFFFFF" w:themeColor="background1"/>
              </w:rPr>
            </w:pPr>
          </w:p>
        </w:tc>
        <w:tc>
          <w:tcPr>
            <w:tcW w:w="10182" w:type="dxa"/>
            <w:gridSpan w:val="5"/>
            <w:tcBorders>
              <w:left w:val="nil"/>
              <w:bottom w:val="nil"/>
            </w:tcBorders>
            <w:noWrap/>
            <w:vAlign w:val="bottom"/>
          </w:tcPr>
          <w:p w14:paraId="24F31558" w14:textId="77777777" w:rsidR="00583FC8" w:rsidRPr="00BF17F2" w:rsidRDefault="00583FC8" w:rsidP="00037566">
            <w:pPr>
              <w:rPr>
                <w:color w:val="FFFFFF" w:themeColor="background1"/>
              </w:rPr>
            </w:pPr>
          </w:p>
        </w:tc>
      </w:tr>
    </w:tbl>
    <w:p w14:paraId="74F1DD44" w14:textId="580685AA" w:rsidR="0030716A" w:rsidRDefault="00E60660" w:rsidP="00856D66">
      <w:pPr>
        <w:pStyle w:val="ekvue2arial"/>
      </w:pPr>
      <w:bookmarkStart w:id="0" w:name="bmStart"/>
      <w:bookmarkEnd w:id="0"/>
      <w:r>
        <w:t>Jetzt kann ich …</w:t>
      </w:r>
    </w:p>
    <w:p w14:paraId="7DC26C1D" w14:textId="77777777" w:rsidR="00856D66" w:rsidRDefault="00856D66" w:rsidP="004B17DA"/>
    <w:p w14:paraId="26BAA2D3" w14:textId="34872960" w:rsidR="000E4E9D" w:rsidRDefault="000E4E9D" w:rsidP="00972E2F">
      <w:pPr>
        <w:pStyle w:val="ekvue3arial"/>
      </w:pPr>
      <w:r>
        <w:t>In diesem Kapitel hast du ganz schön viel gelernt. Die wichtigsten Themen sind hier noch einmal zusammengefasst. Schätze dich selbst ein. Überall, wo du das neutrale oder das traurige Smiley angekreuzt hast, solltest du dich erneut mit den Doppelseiten beschäftigen.</w:t>
      </w:r>
    </w:p>
    <w:p w14:paraId="61055018" w14:textId="77777777" w:rsidR="000E4E9D" w:rsidRDefault="000E4E9D" w:rsidP="00972E2F">
      <w:pPr>
        <w:pStyle w:val="ekvue3arial"/>
      </w:pPr>
    </w:p>
    <w:tbl>
      <w:tblPr>
        <w:tblStyle w:val="Tabellenraster"/>
        <w:tblW w:w="0" w:type="auto"/>
        <w:tblLayout w:type="fixed"/>
        <w:tblLook w:val="04A0" w:firstRow="1" w:lastRow="0" w:firstColumn="1" w:lastColumn="0" w:noHBand="0" w:noVBand="1"/>
      </w:tblPr>
      <w:tblGrid>
        <w:gridCol w:w="4673"/>
        <w:gridCol w:w="1557"/>
        <w:gridCol w:w="1557"/>
        <w:gridCol w:w="1557"/>
      </w:tblGrid>
      <w:tr w:rsidR="000E4E9D" w14:paraId="593C719B" w14:textId="77777777" w:rsidTr="00DC45D9">
        <w:tc>
          <w:tcPr>
            <w:tcW w:w="4673" w:type="dxa"/>
            <w:vAlign w:val="center"/>
          </w:tcPr>
          <w:p w14:paraId="23DE8196" w14:textId="77777777" w:rsidR="000E4E9D" w:rsidRDefault="000E4E9D" w:rsidP="00DC45D9">
            <w:pPr>
              <w:jc w:val="center"/>
            </w:pPr>
            <w:r>
              <w:t>Ich kann …</w:t>
            </w:r>
          </w:p>
        </w:tc>
        <w:tc>
          <w:tcPr>
            <w:tcW w:w="1557" w:type="dxa"/>
            <w:vAlign w:val="center"/>
          </w:tcPr>
          <w:p w14:paraId="2A1E1B4E" w14:textId="77777777" w:rsidR="000E4E9D" w:rsidRDefault="000E4E9D" w:rsidP="00DC45D9">
            <w:pPr>
              <w:jc w:val="center"/>
            </w:pPr>
            <w:r>
              <w:t>Das kann ich richtig gut!</w:t>
            </w:r>
          </w:p>
        </w:tc>
        <w:tc>
          <w:tcPr>
            <w:tcW w:w="1557" w:type="dxa"/>
            <w:vAlign w:val="center"/>
          </w:tcPr>
          <w:p w14:paraId="600A4192" w14:textId="77777777" w:rsidR="00DC45D9" w:rsidRDefault="000E4E9D" w:rsidP="00DC45D9">
            <w:pPr>
              <w:jc w:val="center"/>
            </w:pPr>
            <w:r>
              <w:t>Hier muss ich nochmal üben/</w:t>
            </w:r>
          </w:p>
          <w:p w14:paraId="04826DC3" w14:textId="77777777" w:rsidR="000E4E9D" w:rsidRDefault="000E4E9D" w:rsidP="00DC45D9">
            <w:pPr>
              <w:jc w:val="center"/>
            </w:pPr>
            <w:r>
              <w:t>nachlesen!</w:t>
            </w:r>
          </w:p>
        </w:tc>
        <w:tc>
          <w:tcPr>
            <w:tcW w:w="1557" w:type="dxa"/>
            <w:vAlign w:val="center"/>
          </w:tcPr>
          <w:p w14:paraId="1AB97EA6" w14:textId="77777777" w:rsidR="000E4E9D" w:rsidRDefault="000E4E9D" w:rsidP="00DC45D9">
            <w:pPr>
              <w:jc w:val="center"/>
            </w:pPr>
            <w:r>
              <w:t>Da kenne ich mich noch gar nicht aus!</w:t>
            </w:r>
          </w:p>
        </w:tc>
      </w:tr>
      <w:tr w:rsidR="000E4E9D" w14:paraId="7313B1D2" w14:textId="77777777" w:rsidTr="00C934FC">
        <w:tc>
          <w:tcPr>
            <w:tcW w:w="4673" w:type="dxa"/>
          </w:tcPr>
          <w:p w14:paraId="7EDF3633" w14:textId="77777777" w:rsidR="00DC45D9" w:rsidRDefault="00DC45D9" w:rsidP="00DC45D9"/>
          <w:p w14:paraId="21CC8CE4" w14:textId="688C26B8" w:rsidR="00E60660" w:rsidRPr="00E60660" w:rsidRDefault="00E60660" w:rsidP="00E60660">
            <w:pPr>
              <w:tabs>
                <w:tab w:val="clear" w:pos="340"/>
                <w:tab w:val="clear" w:pos="595"/>
                <w:tab w:val="clear" w:pos="851"/>
              </w:tabs>
              <w:autoSpaceDE w:val="0"/>
              <w:autoSpaceDN w:val="0"/>
              <w:adjustRightInd w:val="0"/>
              <w:spacing w:line="240" w:lineRule="auto"/>
              <w:rPr>
                <w:rFonts w:cs="Arial"/>
                <w:noProof w:val="0"/>
                <w:color w:val="000000"/>
                <w:szCs w:val="19"/>
              </w:rPr>
            </w:pPr>
            <w:r w:rsidRPr="00E60660">
              <w:rPr>
                <w:rFonts w:cs="Arial"/>
                <w:noProof w:val="0"/>
                <w:color w:val="000000"/>
                <w:szCs w:val="19"/>
              </w:rPr>
              <w:t>… die Schritte auf dem Weg zur Industrie 4.0 skizzieren.</w:t>
            </w:r>
          </w:p>
          <w:p w14:paraId="5B877A30" w14:textId="77777777" w:rsidR="00DC45D9" w:rsidRDefault="00DC45D9" w:rsidP="00DC45D9"/>
        </w:tc>
        <w:tc>
          <w:tcPr>
            <w:tcW w:w="1557" w:type="dxa"/>
            <w:vAlign w:val="center"/>
          </w:tcPr>
          <w:p w14:paraId="74E3F5DB" w14:textId="77777777" w:rsidR="00C934FC" w:rsidRDefault="00C934FC" w:rsidP="00C934FC">
            <w:pPr>
              <w:pStyle w:val="ekvpicto"/>
              <w:framePr w:w="0" w:hRule="auto" w:wrap="auto" w:vAnchor="margin" w:hAnchor="text" w:xAlign="left" w:yAlign="inline"/>
            </w:pPr>
          </w:p>
          <w:p w14:paraId="06434391" w14:textId="75C3D58A"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5D83C261" wp14:editId="22C4DFA1">
                  <wp:extent cx="213360" cy="2159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7767794C" w14:textId="73277B43" w:rsidR="000E4E9D" w:rsidRDefault="000E4E9D" w:rsidP="00C934FC">
            <w:pPr>
              <w:jc w:val="center"/>
            </w:pPr>
          </w:p>
        </w:tc>
        <w:tc>
          <w:tcPr>
            <w:tcW w:w="1557" w:type="dxa"/>
          </w:tcPr>
          <w:p w14:paraId="08A6B370" w14:textId="77777777" w:rsidR="00871BDB" w:rsidRDefault="00871BDB" w:rsidP="00871BDB">
            <w:pPr>
              <w:pStyle w:val="ekvpicto"/>
              <w:framePr w:w="0" w:hRule="auto" w:wrap="auto" w:vAnchor="margin" w:hAnchor="text" w:xAlign="left" w:yAlign="inline"/>
            </w:pPr>
          </w:p>
          <w:p w14:paraId="546D87FC" w14:textId="6CF185CB"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0906B07B" wp14:editId="60AD21AB">
                  <wp:extent cx="213360" cy="2159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57A54E19" w14:textId="3BEED4FB" w:rsidR="000E4E9D" w:rsidRDefault="000E4E9D" w:rsidP="000E4E9D"/>
        </w:tc>
        <w:tc>
          <w:tcPr>
            <w:tcW w:w="1557" w:type="dxa"/>
          </w:tcPr>
          <w:p w14:paraId="20189975" w14:textId="77777777" w:rsidR="00871BDB" w:rsidRDefault="00871BDB" w:rsidP="00871BDB">
            <w:pPr>
              <w:pStyle w:val="ekvpicto"/>
              <w:framePr w:w="0" w:hRule="auto" w:wrap="auto" w:vAnchor="margin" w:hAnchor="text" w:xAlign="left" w:yAlign="inline"/>
            </w:pPr>
          </w:p>
          <w:p w14:paraId="57E0CBF5" w14:textId="4B15D852"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65FD6113" wp14:editId="44820565">
                  <wp:extent cx="213360" cy="2159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7BB1E7BA" w14:textId="5327EA7A" w:rsidR="000E4E9D" w:rsidRDefault="000E4E9D" w:rsidP="000E4E9D"/>
        </w:tc>
      </w:tr>
      <w:tr w:rsidR="00E60660" w14:paraId="4AF748C3" w14:textId="77777777" w:rsidTr="00DC45D9">
        <w:tc>
          <w:tcPr>
            <w:tcW w:w="4673" w:type="dxa"/>
          </w:tcPr>
          <w:p w14:paraId="5599AAD1" w14:textId="77777777" w:rsidR="00E60660" w:rsidRDefault="00E60660" w:rsidP="00E60660"/>
          <w:p w14:paraId="033AF290" w14:textId="7DF94186" w:rsidR="00E60660" w:rsidRDefault="00E60660" w:rsidP="00E60660">
            <w:r>
              <w:t xml:space="preserve">… </w:t>
            </w:r>
            <w:r w:rsidRPr="00E60660">
              <w:t>erklären, wie sich Menschen verhalten, um ihre Bedürfnisse und Wünsche zu erfüllen.</w:t>
            </w:r>
          </w:p>
          <w:p w14:paraId="0778419A" w14:textId="77777777" w:rsidR="00E60660" w:rsidRDefault="00E60660" w:rsidP="00E60660"/>
        </w:tc>
        <w:tc>
          <w:tcPr>
            <w:tcW w:w="1557" w:type="dxa"/>
          </w:tcPr>
          <w:p w14:paraId="5B5CB962" w14:textId="77777777" w:rsidR="00C934FC" w:rsidRDefault="00C934FC" w:rsidP="00C934FC">
            <w:pPr>
              <w:pStyle w:val="ekvpicto"/>
              <w:framePr w:w="0" w:hRule="auto" w:wrap="auto" w:vAnchor="margin" w:hAnchor="text" w:xAlign="left" w:yAlign="inline"/>
            </w:pPr>
          </w:p>
          <w:p w14:paraId="0F40D8F8" w14:textId="77777777"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45D058F1" wp14:editId="64F0EDE4">
                  <wp:extent cx="213360" cy="215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2B7968C5" w14:textId="2371AF3F" w:rsidR="00E60660" w:rsidRDefault="00E60660" w:rsidP="00E60660"/>
        </w:tc>
        <w:tc>
          <w:tcPr>
            <w:tcW w:w="1557" w:type="dxa"/>
          </w:tcPr>
          <w:p w14:paraId="5FAF7B4B" w14:textId="77777777" w:rsidR="00871BDB" w:rsidRDefault="00871BDB" w:rsidP="00871BDB">
            <w:pPr>
              <w:pStyle w:val="ekvpicto"/>
              <w:framePr w:w="0" w:hRule="auto" w:wrap="auto" w:vAnchor="margin" w:hAnchor="text" w:xAlign="left" w:yAlign="inline"/>
            </w:pPr>
          </w:p>
          <w:p w14:paraId="6A19E3D4"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7E463851" wp14:editId="66EB88BD">
                  <wp:extent cx="213360" cy="2159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6BB52466" w14:textId="6174DC06" w:rsidR="00E60660" w:rsidRDefault="00E60660" w:rsidP="00E60660"/>
        </w:tc>
        <w:tc>
          <w:tcPr>
            <w:tcW w:w="1557" w:type="dxa"/>
          </w:tcPr>
          <w:p w14:paraId="1B4990A4" w14:textId="77777777" w:rsidR="00871BDB" w:rsidRDefault="00871BDB" w:rsidP="00871BDB">
            <w:pPr>
              <w:pStyle w:val="ekvpicto"/>
              <w:framePr w:w="0" w:hRule="auto" w:wrap="auto" w:vAnchor="margin" w:hAnchor="text" w:xAlign="left" w:yAlign="inline"/>
            </w:pPr>
          </w:p>
          <w:p w14:paraId="703EB061"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30015A0C" wp14:editId="3EE84BE9">
                  <wp:extent cx="213360" cy="2159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1F423BA7" w14:textId="3D5B2B5A" w:rsidR="00E60660" w:rsidRDefault="00E60660" w:rsidP="00E60660"/>
        </w:tc>
      </w:tr>
      <w:tr w:rsidR="00E60660" w14:paraId="6F866FE1" w14:textId="77777777" w:rsidTr="00DC45D9">
        <w:tc>
          <w:tcPr>
            <w:tcW w:w="4673" w:type="dxa"/>
          </w:tcPr>
          <w:p w14:paraId="0BAF4B8B" w14:textId="77777777" w:rsidR="00E60660" w:rsidRDefault="00E60660" w:rsidP="00E60660"/>
          <w:p w14:paraId="5EF1B9C8" w14:textId="365F5364" w:rsidR="00E60660" w:rsidRDefault="00E60660" w:rsidP="00E60660">
            <w:r>
              <w:t xml:space="preserve">… </w:t>
            </w:r>
            <w:r w:rsidRPr="00E60660">
              <w:t>nachvollziehen, wie sich Anbieter und Nachfrager auf Märkten verhalten.</w:t>
            </w:r>
          </w:p>
          <w:p w14:paraId="7A7126E3" w14:textId="77777777" w:rsidR="00E60660" w:rsidRDefault="00E60660" w:rsidP="00E60660"/>
        </w:tc>
        <w:tc>
          <w:tcPr>
            <w:tcW w:w="1557" w:type="dxa"/>
          </w:tcPr>
          <w:p w14:paraId="69D91093" w14:textId="77777777" w:rsidR="00C934FC" w:rsidRDefault="00C934FC" w:rsidP="00C934FC">
            <w:pPr>
              <w:pStyle w:val="ekvpicto"/>
              <w:framePr w:w="0" w:hRule="auto" w:wrap="auto" w:vAnchor="margin" w:hAnchor="text" w:xAlign="left" w:yAlign="inline"/>
            </w:pPr>
          </w:p>
          <w:p w14:paraId="475DC47F" w14:textId="77777777"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734827F5" wp14:editId="3231CA75">
                  <wp:extent cx="213360" cy="215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61EDCE9F" w14:textId="09E32397" w:rsidR="00E60660" w:rsidRDefault="00E60660" w:rsidP="00E60660"/>
        </w:tc>
        <w:tc>
          <w:tcPr>
            <w:tcW w:w="1557" w:type="dxa"/>
          </w:tcPr>
          <w:p w14:paraId="74E9AAAD" w14:textId="77777777" w:rsidR="00871BDB" w:rsidRDefault="00871BDB" w:rsidP="00871BDB">
            <w:pPr>
              <w:pStyle w:val="ekvpicto"/>
              <w:framePr w:w="0" w:hRule="auto" w:wrap="auto" w:vAnchor="margin" w:hAnchor="text" w:xAlign="left" w:yAlign="inline"/>
            </w:pPr>
          </w:p>
          <w:p w14:paraId="43459DE4"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60C71529" wp14:editId="50839DDC">
                  <wp:extent cx="213360" cy="215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7B1C82D9" w14:textId="5B29BF46" w:rsidR="00E60660" w:rsidRDefault="00E60660" w:rsidP="00E60660"/>
        </w:tc>
        <w:tc>
          <w:tcPr>
            <w:tcW w:w="1557" w:type="dxa"/>
          </w:tcPr>
          <w:p w14:paraId="70B50368" w14:textId="77777777" w:rsidR="00871BDB" w:rsidRDefault="00871BDB" w:rsidP="00871BDB">
            <w:pPr>
              <w:pStyle w:val="ekvpicto"/>
              <w:framePr w:w="0" w:hRule="auto" w:wrap="auto" w:vAnchor="margin" w:hAnchor="text" w:xAlign="left" w:yAlign="inline"/>
            </w:pPr>
          </w:p>
          <w:p w14:paraId="6B509DD9"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0EC46B6C" wp14:editId="2059BCC4">
                  <wp:extent cx="213360" cy="2159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0FD4BDEA" w14:textId="6D9AFE26" w:rsidR="00E60660" w:rsidRDefault="00E60660" w:rsidP="00E60660"/>
        </w:tc>
      </w:tr>
      <w:tr w:rsidR="00E60660" w14:paraId="0AA9F8A0" w14:textId="77777777" w:rsidTr="00DC45D9">
        <w:tc>
          <w:tcPr>
            <w:tcW w:w="4673" w:type="dxa"/>
          </w:tcPr>
          <w:p w14:paraId="137EFB95" w14:textId="77777777" w:rsidR="00E60660" w:rsidRDefault="00E60660" w:rsidP="00E60660"/>
          <w:p w14:paraId="1013609A" w14:textId="77777777" w:rsidR="00E60660" w:rsidRDefault="00E60660" w:rsidP="00E60660">
            <w:r>
              <w:t>… die Entstehung des Gleichgewichtspreises und der Gleichgewichtsmenge der angebotenen</w:t>
            </w:r>
          </w:p>
          <w:p w14:paraId="09864BE3" w14:textId="526D9BCE" w:rsidR="00E60660" w:rsidRDefault="00E60660" w:rsidP="00E60660">
            <w:r>
              <w:t>bzw. nachgefragten Güter auf einem Markt erläutern.</w:t>
            </w:r>
          </w:p>
          <w:p w14:paraId="001A0542" w14:textId="77777777" w:rsidR="00E60660" w:rsidRDefault="00E60660" w:rsidP="00E60660"/>
        </w:tc>
        <w:tc>
          <w:tcPr>
            <w:tcW w:w="1557" w:type="dxa"/>
          </w:tcPr>
          <w:p w14:paraId="545FE9E3" w14:textId="77777777" w:rsidR="00C934FC" w:rsidRDefault="00C934FC" w:rsidP="00C934FC">
            <w:pPr>
              <w:pStyle w:val="ekvpicto"/>
              <w:framePr w:w="0" w:hRule="auto" w:wrap="auto" w:vAnchor="margin" w:hAnchor="text" w:xAlign="left" w:yAlign="inline"/>
            </w:pPr>
          </w:p>
          <w:p w14:paraId="01485487" w14:textId="0420C446" w:rsidR="00E60660" w:rsidRDefault="00C934FC" w:rsidP="00C934FC">
            <w:pPr>
              <w:pStyle w:val="ekvpicto"/>
              <w:framePr w:w="0" w:hRule="auto" w:wrap="auto" w:vAnchor="margin" w:hAnchor="text" w:xAlign="left" w:yAlign="inline"/>
            </w:pPr>
            <w:r>
              <w:rPr>
                <w:lang w:eastAsia="de-DE"/>
              </w:rPr>
              <w:drawing>
                <wp:inline distT="0" distB="0" distL="0" distR="0" wp14:anchorId="579F3F66" wp14:editId="13502178">
                  <wp:extent cx="213360" cy="21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tc>
        <w:tc>
          <w:tcPr>
            <w:tcW w:w="1557" w:type="dxa"/>
          </w:tcPr>
          <w:p w14:paraId="644BE433" w14:textId="77777777" w:rsidR="00871BDB" w:rsidRDefault="00871BDB" w:rsidP="00871BDB">
            <w:pPr>
              <w:pStyle w:val="ekvpicto"/>
              <w:framePr w:w="0" w:hRule="auto" w:wrap="auto" w:vAnchor="margin" w:hAnchor="text" w:xAlign="left" w:yAlign="inline"/>
            </w:pPr>
          </w:p>
          <w:p w14:paraId="4E7E6C37"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630A6533" wp14:editId="20D952F6">
                  <wp:extent cx="213360" cy="2159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4EDF5E37" w14:textId="6B9BCC40" w:rsidR="00E60660" w:rsidRDefault="00E60660" w:rsidP="00E60660"/>
        </w:tc>
        <w:tc>
          <w:tcPr>
            <w:tcW w:w="1557" w:type="dxa"/>
          </w:tcPr>
          <w:p w14:paraId="2DAB7D53" w14:textId="77777777" w:rsidR="00871BDB" w:rsidRDefault="00871BDB" w:rsidP="00871BDB">
            <w:pPr>
              <w:pStyle w:val="ekvpicto"/>
              <w:framePr w:w="0" w:hRule="auto" w:wrap="auto" w:vAnchor="margin" w:hAnchor="text" w:xAlign="left" w:yAlign="inline"/>
            </w:pPr>
          </w:p>
          <w:p w14:paraId="26F3B5FE"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6E9986C5" wp14:editId="12D427EF">
                  <wp:extent cx="213360" cy="2159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6A2E3B68" w14:textId="6E14EB91" w:rsidR="00E60660" w:rsidRDefault="00E60660" w:rsidP="00E60660"/>
        </w:tc>
      </w:tr>
      <w:tr w:rsidR="00E60660" w14:paraId="22E86A58" w14:textId="77777777" w:rsidTr="00DC45D9">
        <w:tc>
          <w:tcPr>
            <w:tcW w:w="4673" w:type="dxa"/>
          </w:tcPr>
          <w:p w14:paraId="35B3BE8F" w14:textId="77777777" w:rsidR="00E60660" w:rsidRDefault="00E60660" w:rsidP="00E60660"/>
          <w:p w14:paraId="2AE88311" w14:textId="6CADC614" w:rsidR="00E60660" w:rsidRDefault="00E60660" w:rsidP="00E60660">
            <w:r>
              <w:t xml:space="preserve">… </w:t>
            </w:r>
            <w:r w:rsidRPr="00E60660">
              <w:t>Modelle als Abbildung der Realität kritisch beurteilen.</w:t>
            </w:r>
          </w:p>
          <w:p w14:paraId="34F8F48D" w14:textId="77777777" w:rsidR="00E60660" w:rsidRDefault="00E60660" w:rsidP="00E60660"/>
        </w:tc>
        <w:tc>
          <w:tcPr>
            <w:tcW w:w="1557" w:type="dxa"/>
          </w:tcPr>
          <w:p w14:paraId="10CA8BB2" w14:textId="77777777" w:rsidR="00C934FC" w:rsidRDefault="00C934FC" w:rsidP="00C934FC">
            <w:pPr>
              <w:pStyle w:val="ekvpicto"/>
              <w:framePr w:w="0" w:hRule="auto" w:wrap="auto" w:vAnchor="margin" w:hAnchor="text" w:xAlign="left" w:yAlign="inline"/>
            </w:pPr>
          </w:p>
          <w:p w14:paraId="455DD972" w14:textId="77777777"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3C6BC394" wp14:editId="0D3AE474">
                  <wp:extent cx="213360" cy="215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4DCA82BD" w14:textId="78167670" w:rsidR="00E60660" w:rsidRDefault="00E60660" w:rsidP="00E60660"/>
        </w:tc>
        <w:tc>
          <w:tcPr>
            <w:tcW w:w="1557" w:type="dxa"/>
          </w:tcPr>
          <w:p w14:paraId="4C505D64" w14:textId="77777777" w:rsidR="00871BDB" w:rsidRDefault="00871BDB" w:rsidP="00871BDB">
            <w:pPr>
              <w:pStyle w:val="ekvpicto"/>
              <w:framePr w:w="0" w:hRule="auto" w:wrap="auto" w:vAnchor="margin" w:hAnchor="text" w:xAlign="left" w:yAlign="inline"/>
            </w:pPr>
          </w:p>
          <w:p w14:paraId="421B9DBE"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387F68C0" wp14:editId="0AE268B7">
                  <wp:extent cx="213360" cy="2159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6D066B5E" w14:textId="52F79BB3" w:rsidR="00E60660" w:rsidRDefault="00E60660" w:rsidP="00E60660"/>
        </w:tc>
        <w:tc>
          <w:tcPr>
            <w:tcW w:w="1557" w:type="dxa"/>
          </w:tcPr>
          <w:p w14:paraId="700CB2BE" w14:textId="77777777" w:rsidR="00871BDB" w:rsidRDefault="00871BDB" w:rsidP="00871BDB">
            <w:pPr>
              <w:pStyle w:val="ekvpicto"/>
              <w:framePr w:w="0" w:hRule="auto" w:wrap="auto" w:vAnchor="margin" w:hAnchor="text" w:xAlign="left" w:yAlign="inline"/>
            </w:pPr>
          </w:p>
          <w:p w14:paraId="323228B2"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4950104D" wp14:editId="1F8E396F">
                  <wp:extent cx="213360" cy="2159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2A51E5C4" w14:textId="339E0BF1" w:rsidR="00E60660" w:rsidRDefault="00E60660" w:rsidP="00E60660"/>
        </w:tc>
      </w:tr>
      <w:tr w:rsidR="00E60660" w14:paraId="6478F900" w14:textId="77777777" w:rsidTr="00DC45D9">
        <w:tc>
          <w:tcPr>
            <w:tcW w:w="4673" w:type="dxa"/>
          </w:tcPr>
          <w:p w14:paraId="49447926" w14:textId="77777777" w:rsidR="00E60660" w:rsidRDefault="00E60660" w:rsidP="00E60660"/>
          <w:p w14:paraId="78BBAAE1" w14:textId="77777777" w:rsidR="00E60660" w:rsidRDefault="00E60660" w:rsidP="00E60660">
            <w:r>
              <w:t>… die Bedingungen für das Vorliegen eines vollkommenen Marktes benennen und an</w:t>
            </w:r>
          </w:p>
          <w:p w14:paraId="62E89612" w14:textId="529768DB" w:rsidR="00E60660" w:rsidRDefault="00E60660" w:rsidP="00E60660">
            <w:r>
              <w:t>Beispielen nachprüfen, ob diese gegeben sind.</w:t>
            </w:r>
          </w:p>
          <w:p w14:paraId="0FD226A1" w14:textId="77777777" w:rsidR="00E60660" w:rsidRDefault="00E60660" w:rsidP="00E60660"/>
        </w:tc>
        <w:tc>
          <w:tcPr>
            <w:tcW w:w="1557" w:type="dxa"/>
          </w:tcPr>
          <w:p w14:paraId="657F070B" w14:textId="77777777" w:rsidR="00C934FC" w:rsidRDefault="00C934FC" w:rsidP="00C934FC">
            <w:pPr>
              <w:pStyle w:val="ekvpicto"/>
              <w:framePr w:w="0" w:hRule="auto" w:wrap="auto" w:vAnchor="margin" w:hAnchor="text" w:xAlign="left" w:yAlign="inline"/>
            </w:pPr>
          </w:p>
          <w:p w14:paraId="553E1C71" w14:textId="77777777"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4AD60706" wp14:editId="0FD84135">
                  <wp:extent cx="213360" cy="21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0C20AC28" w14:textId="275AE7E5" w:rsidR="00E60660" w:rsidRDefault="00E60660" w:rsidP="00E60660"/>
        </w:tc>
        <w:tc>
          <w:tcPr>
            <w:tcW w:w="1557" w:type="dxa"/>
          </w:tcPr>
          <w:p w14:paraId="2AD7FB97" w14:textId="77777777" w:rsidR="00871BDB" w:rsidRDefault="00871BDB" w:rsidP="00871BDB">
            <w:pPr>
              <w:pStyle w:val="ekvpicto"/>
              <w:framePr w:w="0" w:hRule="auto" w:wrap="auto" w:vAnchor="margin" w:hAnchor="text" w:xAlign="left" w:yAlign="inline"/>
            </w:pPr>
          </w:p>
          <w:p w14:paraId="3ADB91CB"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1474EC98" wp14:editId="64A54082">
                  <wp:extent cx="213360" cy="2159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5C7940D0" w14:textId="001D03F6" w:rsidR="00E60660" w:rsidRDefault="00E60660" w:rsidP="00E60660"/>
        </w:tc>
        <w:tc>
          <w:tcPr>
            <w:tcW w:w="1557" w:type="dxa"/>
          </w:tcPr>
          <w:p w14:paraId="2E3E1A89" w14:textId="77777777" w:rsidR="00871BDB" w:rsidRDefault="00871BDB" w:rsidP="00871BDB">
            <w:pPr>
              <w:pStyle w:val="ekvpicto"/>
              <w:framePr w:w="0" w:hRule="auto" w:wrap="auto" w:vAnchor="margin" w:hAnchor="text" w:xAlign="left" w:yAlign="inline"/>
            </w:pPr>
          </w:p>
          <w:p w14:paraId="1F8CD0FD"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783A3DDE" wp14:editId="6D64642F">
                  <wp:extent cx="213360" cy="2159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32B853F0" w14:textId="513CF68A" w:rsidR="00E60660" w:rsidRDefault="00E60660" w:rsidP="00E60660"/>
        </w:tc>
      </w:tr>
      <w:tr w:rsidR="00E60660" w14:paraId="7F8B5445" w14:textId="77777777" w:rsidTr="00DC45D9">
        <w:tc>
          <w:tcPr>
            <w:tcW w:w="4673" w:type="dxa"/>
          </w:tcPr>
          <w:p w14:paraId="0FF55489" w14:textId="77777777" w:rsidR="00E60660" w:rsidRDefault="00E60660" w:rsidP="00E60660"/>
          <w:p w14:paraId="3AF49E60" w14:textId="68D158E9" w:rsidR="00E60660" w:rsidRDefault="00E60660" w:rsidP="00E60660">
            <w:r>
              <w:t xml:space="preserve">… </w:t>
            </w:r>
            <w:r w:rsidRPr="00E60660">
              <w:t>die verschiedenen Marktformen beschreiben und in der Realität erkennen.</w:t>
            </w:r>
          </w:p>
          <w:p w14:paraId="556C8D35" w14:textId="77777777" w:rsidR="00E60660" w:rsidRDefault="00E60660" w:rsidP="00E60660"/>
        </w:tc>
        <w:tc>
          <w:tcPr>
            <w:tcW w:w="1557" w:type="dxa"/>
          </w:tcPr>
          <w:p w14:paraId="19BCF520" w14:textId="77777777" w:rsidR="00C934FC" w:rsidRDefault="00C934FC" w:rsidP="00C934FC">
            <w:pPr>
              <w:pStyle w:val="ekvpicto"/>
              <w:framePr w:w="0" w:hRule="auto" w:wrap="auto" w:vAnchor="margin" w:hAnchor="text" w:xAlign="left" w:yAlign="inline"/>
            </w:pPr>
          </w:p>
          <w:p w14:paraId="0114904A" w14:textId="77777777"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0CF01B30" wp14:editId="724FABAB">
                  <wp:extent cx="213360" cy="215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40721D45" w14:textId="764A416D" w:rsidR="00E60660" w:rsidRDefault="00E60660" w:rsidP="00E60660"/>
        </w:tc>
        <w:tc>
          <w:tcPr>
            <w:tcW w:w="1557" w:type="dxa"/>
          </w:tcPr>
          <w:p w14:paraId="32A8AB65" w14:textId="77777777" w:rsidR="00871BDB" w:rsidRDefault="00871BDB" w:rsidP="00871BDB">
            <w:pPr>
              <w:pStyle w:val="ekvpicto"/>
              <w:framePr w:w="0" w:hRule="auto" w:wrap="auto" w:vAnchor="margin" w:hAnchor="text" w:xAlign="left" w:yAlign="inline"/>
            </w:pPr>
          </w:p>
          <w:p w14:paraId="0BC41850"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7CE567A3" wp14:editId="07C5C95C">
                  <wp:extent cx="213360" cy="2159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74D9B2EF" w14:textId="742DB75A" w:rsidR="00E60660" w:rsidRDefault="00E60660" w:rsidP="00E60660"/>
        </w:tc>
        <w:tc>
          <w:tcPr>
            <w:tcW w:w="1557" w:type="dxa"/>
          </w:tcPr>
          <w:p w14:paraId="3F6446B3" w14:textId="77777777" w:rsidR="00871BDB" w:rsidRDefault="00871BDB" w:rsidP="00871BDB">
            <w:pPr>
              <w:pStyle w:val="ekvpicto"/>
              <w:framePr w:w="0" w:hRule="auto" w:wrap="auto" w:vAnchor="margin" w:hAnchor="text" w:xAlign="left" w:yAlign="inline"/>
            </w:pPr>
          </w:p>
          <w:p w14:paraId="04F922F6"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64BEFA5A" wp14:editId="0D973760">
                  <wp:extent cx="213360" cy="2159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5EB276FB" w14:textId="2ACAEBBE" w:rsidR="00E60660" w:rsidRDefault="00E60660" w:rsidP="00E60660"/>
        </w:tc>
      </w:tr>
      <w:tr w:rsidR="00E60660" w14:paraId="43FD908E" w14:textId="77777777" w:rsidTr="00DC45D9">
        <w:tc>
          <w:tcPr>
            <w:tcW w:w="4673" w:type="dxa"/>
          </w:tcPr>
          <w:p w14:paraId="0D33CFBF" w14:textId="77777777" w:rsidR="00E60660" w:rsidRDefault="00E60660" w:rsidP="00E60660"/>
          <w:p w14:paraId="64081BCA" w14:textId="77777777" w:rsidR="00E60660" w:rsidRDefault="00E60660" w:rsidP="00E60660">
            <w:r>
              <w:t>… die Modelle des einfachen und erweiterten Wirtschaftskreislaufs mit ihren Teilnehmern</w:t>
            </w:r>
          </w:p>
          <w:p w14:paraId="1715C54E" w14:textId="111AD388" w:rsidR="00E60660" w:rsidRDefault="00E60660" w:rsidP="00E60660">
            <w:r>
              <w:t>und Aktionen darstellen.</w:t>
            </w:r>
          </w:p>
          <w:p w14:paraId="403C52CE" w14:textId="74A5C8D0" w:rsidR="00E60660" w:rsidRDefault="00E60660" w:rsidP="00E60660"/>
        </w:tc>
        <w:tc>
          <w:tcPr>
            <w:tcW w:w="1557" w:type="dxa"/>
          </w:tcPr>
          <w:p w14:paraId="5B4A4DD0" w14:textId="77777777" w:rsidR="00C934FC" w:rsidRDefault="00C934FC" w:rsidP="00C934FC">
            <w:pPr>
              <w:pStyle w:val="ekvpicto"/>
              <w:framePr w:w="0" w:hRule="auto" w:wrap="auto" w:vAnchor="margin" w:hAnchor="text" w:xAlign="left" w:yAlign="inline"/>
            </w:pPr>
          </w:p>
          <w:p w14:paraId="4C980718" w14:textId="77777777" w:rsidR="00C934FC" w:rsidRPr="00716152" w:rsidRDefault="00C934FC" w:rsidP="00C934FC">
            <w:pPr>
              <w:pStyle w:val="ekvpicto"/>
              <w:framePr w:w="0" w:hRule="auto" w:wrap="auto" w:vAnchor="margin" w:hAnchor="text" w:xAlign="left" w:yAlign="inline"/>
            </w:pPr>
            <w:r>
              <w:rPr>
                <w:lang w:eastAsia="de-DE"/>
              </w:rPr>
              <w:drawing>
                <wp:inline distT="0" distB="0" distL="0" distR="0" wp14:anchorId="7F54F816" wp14:editId="79BE520F">
                  <wp:extent cx="213360" cy="215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_smile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65417C9B" w14:textId="7579C367" w:rsidR="00E60660" w:rsidRDefault="00E60660" w:rsidP="00E60660"/>
        </w:tc>
        <w:tc>
          <w:tcPr>
            <w:tcW w:w="1557" w:type="dxa"/>
          </w:tcPr>
          <w:p w14:paraId="49CA8CB0" w14:textId="77777777" w:rsidR="00871BDB" w:rsidRDefault="00871BDB" w:rsidP="00871BDB">
            <w:pPr>
              <w:pStyle w:val="ekvpicto"/>
              <w:framePr w:w="0" w:hRule="auto" w:wrap="auto" w:vAnchor="margin" w:hAnchor="text" w:xAlign="left" w:yAlign="inline"/>
            </w:pPr>
          </w:p>
          <w:p w14:paraId="7A84139A"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37F0E8B7" wp14:editId="301C925E">
                  <wp:extent cx="213360" cy="2159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_smile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1C5622FF" w14:textId="18DFE060" w:rsidR="00E60660" w:rsidRDefault="00E60660" w:rsidP="00E60660"/>
        </w:tc>
        <w:tc>
          <w:tcPr>
            <w:tcW w:w="1557" w:type="dxa"/>
          </w:tcPr>
          <w:p w14:paraId="7D3407D5" w14:textId="77777777" w:rsidR="00871BDB" w:rsidRDefault="00871BDB" w:rsidP="00871BDB">
            <w:pPr>
              <w:pStyle w:val="ekvpicto"/>
              <w:framePr w:w="0" w:hRule="auto" w:wrap="auto" w:vAnchor="margin" w:hAnchor="text" w:xAlign="left" w:yAlign="inline"/>
            </w:pPr>
          </w:p>
          <w:p w14:paraId="501D6BCA" w14:textId="77777777" w:rsidR="00871BDB" w:rsidRPr="00716152" w:rsidRDefault="00871BDB" w:rsidP="00871BDB">
            <w:pPr>
              <w:pStyle w:val="ekvpicto"/>
              <w:framePr w:w="0" w:hRule="auto" w:wrap="auto" w:vAnchor="margin" w:hAnchor="text" w:xAlign="left" w:yAlign="inline"/>
            </w:pPr>
            <w:r>
              <w:rPr>
                <w:lang w:eastAsia="de-DE"/>
              </w:rPr>
              <w:drawing>
                <wp:inline distT="0" distB="0" distL="0" distR="0" wp14:anchorId="13BD1680" wp14:editId="5814F87A">
                  <wp:extent cx="213360" cy="2159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_smiley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2F895E90" w14:textId="45C2A92C" w:rsidR="00E60660" w:rsidRDefault="00E60660" w:rsidP="00E60660">
            <w:bookmarkStart w:id="1" w:name="_GoBack"/>
            <w:bookmarkEnd w:id="1"/>
          </w:p>
        </w:tc>
      </w:tr>
    </w:tbl>
    <w:p w14:paraId="522CC22F" w14:textId="4D31B37D" w:rsidR="00E60660" w:rsidRDefault="00E60660" w:rsidP="00E60660"/>
    <w:sectPr w:rsidR="00E60660" w:rsidSect="00856D6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A744" w14:textId="77777777" w:rsidR="0089428C" w:rsidRDefault="0089428C" w:rsidP="003C599D">
      <w:pPr>
        <w:spacing w:line="240" w:lineRule="auto"/>
      </w:pPr>
      <w:r>
        <w:separator/>
      </w:r>
    </w:p>
  </w:endnote>
  <w:endnote w:type="continuationSeparator" w:id="0">
    <w:p w14:paraId="57BCB1C6" w14:textId="77777777" w:rsidR="0089428C" w:rsidRDefault="0089428C"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2B3" w14:textId="77777777" w:rsidR="00A71463" w:rsidRDefault="00A714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14:paraId="429DD06D" w14:textId="77777777" w:rsidTr="00503EE6">
      <w:trPr>
        <w:trHeight w:hRule="exact" w:val="680"/>
      </w:trPr>
      <w:tc>
        <w:tcPr>
          <w:tcW w:w="864" w:type="dxa"/>
          <w:noWrap/>
        </w:tcPr>
        <w:p w14:paraId="01EB77DF" w14:textId="77777777" w:rsidR="00193A18" w:rsidRPr="00913892" w:rsidRDefault="00193A18" w:rsidP="005E4C30">
          <w:pPr>
            <w:pStyle w:val="ekvpaginabild"/>
            <w:jc w:val="both"/>
          </w:pPr>
          <w:r w:rsidRPr="00913892">
            <w:rPr>
              <w:lang w:eastAsia="de-DE"/>
            </w:rPr>
            <w:drawing>
              <wp:inline distT="0" distB="0" distL="0" distR="0" wp14:anchorId="4D7A1037" wp14:editId="5ECCF12F">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16250F2" w14:textId="77777777" w:rsidR="00193A18" w:rsidRPr="00913892" w:rsidRDefault="00193A18" w:rsidP="00503EE6">
          <w:pPr>
            <w:pStyle w:val="ekvpagina"/>
          </w:pPr>
          <w:r w:rsidRPr="00913892">
            <w:t>© Ernst Klett Verlag GmbH, Stuttgart 201</w:t>
          </w:r>
          <w:r w:rsidR="00554EDA">
            <w:t>7</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14:paraId="1C806460" w14:textId="19ECCB3E" w:rsidR="00193A18" w:rsidRPr="00913892" w:rsidRDefault="00A71463" w:rsidP="004136AD">
          <w:pPr>
            <w:pStyle w:val="ekvquelle"/>
          </w:pPr>
          <w:r>
            <w:t>Autor</w:t>
          </w:r>
          <w:r w:rsidR="00E60660">
            <w:t>: Redaktion Klett-Auer</w:t>
          </w:r>
        </w:p>
      </w:tc>
      <w:tc>
        <w:tcPr>
          <w:tcW w:w="813" w:type="dxa"/>
        </w:tcPr>
        <w:p w14:paraId="04977CDD" w14:textId="77777777" w:rsidR="00193A18" w:rsidRPr="00913892" w:rsidRDefault="00193A18" w:rsidP="00913892">
          <w:pPr>
            <w:pStyle w:val="ekvpagina"/>
          </w:pPr>
        </w:p>
      </w:tc>
    </w:tr>
  </w:tbl>
  <w:p w14:paraId="3B51AA88" w14:textId="77777777" w:rsidR="00193A18" w:rsidRDefault="00193A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7068" w14:textId="77777777" w:rsidR="00A71463" w:rsidRDefault="00A714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7220" w14:textId="77777777" w:rsidR="0089428C" w:rsidRDefault="0089428C" w:rsidP="003C599D">
      <w:pPr>
        <w:spacing w:line="240" w:lineRule="auto"/>
      </w:pPr>
      <w:r>
        <w:separator/>
      </w:r>
    </w:p>
  </w:footnote>
  <w:footnote w:type="continuationSeparator" w:id="0">
    <w:p w14:paraId="3335FFFB" w14:textId="77777777" w:rsidR="0089428C" w:rsidRDefault="0089428C"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1127" w14:textId="77777777" w:rsidR="00A71463" w:rsidRDefault="00A714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16F0" w14:textId="77777777" w:rsidR="00A71463" w:rsidRDefault="00A714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AE97" w14:textId="77777777" w:rsidR="00A71463" w:rsidRDefault="00A71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108FE"/>
    <w:multiLevelType w:val="hybridMultilevel"/>
    <w:tmpl w:val="BE7666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E"/>
    <w:rsid w:val="000013A4"/>
    <w:rsid w:val="000040E2"/>
    <w:rsid w:val="0001210D"/>
    <w:rsid w:val="00014D7E"/>
    <w:rsid w:val="0002009E"/>
    <w:rsid w:val="00020440"/>
    <w:rsid w:val="000307B4"/>
    <w:rsid w:val="00031EE3"/>
    <w:rsid w:val="00035074"/>
    <w:rsid w:val="00037566"/>
    <w:rsid w:val="00043523"/>
    <w:rsid w:val="000520A2"/>
    <w:rsid w:val="000523D4"/>
    <w:rsid w:val="00053B2F"/>
    <w:rsid w:val="00054678"/>
    <w:rsid w:val="00054A93"/>
    <w:rsid w:val="0006258C"/>
    <w:rsid w:val="00062D31"/>
    <w:rsid w:val="000779C3"/>
    <w:rsid w:val="000812E6"/>
    <w:rsid w:val="0008415E"/>
    <w:rsid w:val="00090AB2"/>
    <w:rsid w:val="000925C1"/>
    <w:rsid w:val="000928AA"/>
    <w:rsid w:val="00092E87"/>
    <w:rsid w:val="000939F5"/>
    <w:rsid w:val="00094F01"/>
    <w:rsid w:val="000A4BD4"/>
    <w:rsid w:val="000A51A5"/>
    <w:rsid w:val="000A7892"/>
    <w:rsid w:val="000B098D"/>
    <w:rsid w:val="000B7BD3"/>
    <w:rsid w:val="000C11E0"/>
    <w:rsid w:val="000C77CA"/>
    <w:rsid w:val="000D40DE"/>
    <w:rsid w:val="000D4791"/>
    <w:rsid w:val="000D5ADE"/>
    <w:rsid w:val="000E1072"/>
    <w:rsid w:val="000E343E"/>
    <w:rsid w:val="000E4E9D"/>
    <w:rsid w:val="000F21E8"/>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ECC"/>
    <w:rsid w:val="00166019"/>
    <w:rsid w:val="00167BC3"/>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6D91"/>
    <w:rsid w:val="002240EA"/>
    <w:rsid w:val="002266E8"/>
    <w:rsid w:val="002277D2"/>
    <w:rsid w:val="002301FF"/>
    <w:rsid w:val="00231A94"/>
    <w:rsid w:val="00232213"/>
    <w:rsid w:val="00245DA5"/>
    <w:rsid w:val="0024620B"/>
    <w:rsid w:val="00246F77"/>
    <w:rsid w:val="002504E5"/>
    <w:rsid w:val="002527A5"/>
    <w:rsid w:val="002538F6"/>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0517"/>
    <w:rsid w:val="002B3DF1"/>
    <w:rsid w:val="002B64EA"/>
    <w:rsid w:val="002C5D15"/>
    <w:rsid w:val="002D41F4"/>
    <w:rsid w:val="002D58A6"/>
    <w:rsid w:val="002D7B0C"/>
    <w:rsid w:val="002D7B42"/>
    <w:rsid w:val="002E163A"/>
    <w:rsid w:val="002E21C3"/>
    <w:rsid w:val="002F1328"/>
    <w:rsid w:val="00302866"/>
    <w:rsid w:val="00303749"/>
    <w:rsid w:val="00304833"/>
    <w:rsid w:val="0030716A"/>
    <w:rsid w:val="003125FC"/>
    <w:rsid w:val="00313596"/>
    <w:rsid w:val="00313FD8"/>
    <w:rsid w:val="00314970"/>
    <w:rsid w:val="00315EA9"/>
    <w:rsid w:val="00320087"/>
    <w:rsid w:val="00321063"/>
    <w:rsid w:val="0032667B"/>
    <w:rsid w:val="00331D08"/>
    <w:rsid w:val="003323B5"/>
    <w:rsid w:val="003373EF"/>
    <w:rsid w:val="00337E7F"/>
    <w:rsid w:val="00344EC7"/>
    <w:rsid w:val="00350FBE"/>
    <w:rsid w:val="003542B0"/>
    <w:rsid w:val="00357BFF"/>
    <w:rsid w:val="003611D5"/>
    <w:rsid w:val="00362B02"/>
    <w:rsid w:val="0036404C"/>
    <w:rsid w:val="00364D77"/>
    <w:rsid w:val="003653D5"/>
    <w:rsid w:val="003714AA"/>
    <w:rsid w:val="00374291"/>
    <w:rsid w:val="00376A0A"/>
    <w:rsid w:val="00380B14"/>
    <w:rsid w:val="0038356B"/>
    <w:rsid w:val="00384305"/>
    <w:rsid w:val="0039268F"/>
    <w:rsid w:val="00392F9B"/>
    <w:rsid w:val="00394068"/>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5D0B"/>
    <w:rsid w:val="00411B18"/>
    <w:rsid w:val="004136AD"/>
    <w:rsid w:val="00415565"/>
    <w:rsid w:val="00415632"/>
    <w:rsid w:val="0042107E"/>
    <w:rsid w:val="004236D5"/>
    <w:rsid w:val="00424375"/>
    <w:rsid w:val="004372DD"/>
    <w:rsid w:val="00441088"/>
    <w:rsid w:val="00441724"/>
    <w:rsid w:val="0044185E"/>
    <w:rsid w:val="00446431"/>
    <w:rsid w:val="00450F48"/>
    <w:rsid w:val="004514C7"/>
    <w:rsid w:val="00454148"/>
    <w:rsid w:val="004601B3"/>
    <w:rsid w:val="004621B3"/>
    <w:rsid w:val="0046364F"/>
    <w:rsid w:val="00465073"/>
    <w:rsid w:val="0047471A"/>
    <w:rsid w:val="00475402"/>
    <w:rsid w:val="00476DE5"/>
    <w:rsid w:val="00483A7A"/>
    <w:rsid w:val="00483D65"/>
    <w:rsid w:val="00486B3D"/>
    <w:rsid w:val="004879E0"/>
    <w:rsid w:val="00490692"/>
    <w:rsid w:val="004925F2"/>
    <w:rsid w:val="0049756E"/>
    <w:rsid w:val="004A66C3"/>
    <w:rsid w:val="004A66CF"/>
    <w:rsid w:val="004B17DA"/>
    <w:rsid w:val="004D2F9E"/>
    <w:rsid w:val="004D67B8"/>
    <w:rsid w:val="004E3969"/>
    <w:rsid w:val="004F45AB"/>
    <w:rsid w:val="00501528"/>
    <w:rsid w:val="00503EE6"/>
    <w:rsid w:val="005061A3"/>
    <w:rsid w:val="005069C1"/>
    <w:rsid w:val="00510F4C"/>
    <w:rsid w:val="00514229"/>
    <w:rsid w:val="005156EC"/>
    <w:rsid w:val="005168A4"/>
    <w:rsid w:val="0052117E"/>
    <w:rsid w:val="00521B91"/>
    <w:rsid w:val="005252D2"/>
    <w:rsid w:val="00530C92"/>
    <w:rsid w:val="00535AD8"/>
    <w:rsid w:val="00547103"/>
    <w:rsid w:val="00554EDA"/>
    <w:rsid w:val="00560848"/>
    <w:rsid w:val="00564221"/>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3F49"/>
    <w:rsid w:val="005D4500"/>
    <w:rsid w:val="005D79B8"/>
    <w:rsid w:val="005E15AC"/>
    <w:rsid w:val="005E15D6"/>
    <w:rsid w:val="005E2580"/>
    <w:rsid w:val="005E4C30"/>
    <w:rsid w:val="005F2AB3"/>
    <w:rsid w:val="005F3914"/>
    <w:rsid w:val="005F439D"/>
    <w:rsid w:val="005F511A"/>
    <w:rsid w:val="006001A0"/>
    <w:rsid w:val="0060030C"/>
    <w:rsid w:val="006011EC"/>
    <w:rsid w:val="00603AD5"/>
    <w:rsid w:val="00603C71"/>
    <w:rsid w:val="00605B68"/>
    <w:rsid w:val="006201CB"/>
    <w:rsid w:val="00622F6B"/>
    <w:rsid w:val="00623CF2"/>
    <w:rsid w:val="00627765"/>
    <w:rsid w:val="00627A02"/>
    <w:rsid w:val="00635E9B"/>
    <w:rsid w:val="0064692C"/>
    <w:rsid w:val="00653F68"/>
    <w:rsid w:val="006802C4"/>
    <w:rsid w:val="0068429A"/>
    <w:rsid w:val="00685FDD"/>
    <w:rsid w:val="006912DC"/>
    <w:rsid w:val="00693676"/>
    <w:rsid w:val="006A5611"/>
    <w:rsid w:val="006A71DE"/>
    <w:rsid w:val="006A76D7"/>
    <w:rsid w:val="006B2D23"/>
    <w:rsid w:val="006B3EF4"/>
    <w:rsid w:val="006B6247"/>
    <w:rsid w:val="006C4E52"/>
    <w:rsid w:val="006C6A77"/>
    <w:rsid w:val="006D1F6D"/>
    <w:rsid w:val="006D45BB"/>
    <w:rsid w:val="006D49F0"/>
    <w:rsid w:val="006D7F2E"/>
    <w:rsid w:val="006E235E"/>
    <w:rsid w:val="006E6A74"/>
    <w:rsid w:val="006F0D3C"/>
    <w:rsid w:val="006F2EDC"/>
    <w:rsid w:val="006F72F5"/>
    <w:rsid w:val="006F7DF8"/>
    <w:rsid w:val="00702D17"/>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1CFE"/>
    <w:rsid w:val="007636A0"/>
    <w:rsid w:val="007661BA"/>
    <w:rsid w:val="00766405"/>
    <w:rsid w:val="0076691A"/>
    <w:rsid w:val="00772DA9"/>
    <w:rsid w:val="00775322"/>
    <w:rsid w:val="007814C9"/>
    <w:rsid w:val="00787700"/>
    <w:rsid w:val="00794685"/>
    <w:rsid w:val="007A18E0"/>
    <w:rsid w:val="007A2F5A"/>
    <w:rsid w:val="007A3FC7"/>
    <w:rsid w:val="007A5AA1"/>
    <w:rsid w:val="007C1230"/>
    <w:rsid w:val="007D186F"/>
    <w:rsid w:val="007E4DDC"/>
    <w:rsid w:val="007E5E71"/>
    <w:rsid w:val="007E67B3"/>
    <w:rsid w:val="00801B7F"/>
    <w:rsid w:val="00802E02"/>
    <w:rsid w:val="00803584"/>
    <w:rsid w:val="00815A76"/>
    <w:rsid w:val="00816953"/>
    <w:rsid w:val="00816D4D"/>
    <w:rsid w:val="0082136B"/>
    <w:rsid w:val="0082202A"/>
    <w:rsid w:val="00826DDD"/>
    <w:rsid w:val="008273B7"/>
    <w:rsid w:val="008277EF"/>
    <w:rsid w:val="008319D5"/>
    <w:rsid w:val="00832DB0"/>
    <w:rsid w:val="00833C80"/>
    <w:rsid w:val="008437ED"/>
    <w:rsid w:val="0084417B"/>
    <w:rsid w:val="008443FA"/>
    <w:rsid w:val="00845485"/>
    <w:rsid w:val="00845881"/>
    <w:rsid w:val="008474B0"/>
    <w:rsid w:val="008477F0"/>
    <w:rsid w:val="008478B1"/>
    <w:rsid w:val="00850EC8"/>
    <w:rsid w:val="00851354"/>
    <w:rsid w:val="00854D77"/>
    <w:rsid w:val="00856D66"/>
    <w:rsid w:val="008576F6"/>
    <w:rsid w:val="00857713"/>
    <w:rsid w:val="00862C21"/>
    <w:rsid w:val="00871BDB"/>
    <w:rsid w:val="00874376"/>
    <w:rsid w:val="00882053"/>
    <w:rsid w:val="0089428C"/>
    <w:rsid w:val="008942A2"/>
    <w:rsid w:val="00894975"/>
    <w:rsid w:val="0089534A"/>
    <w:rsid w:val="008A529C"/>
    <w:rsid w:val="008B446A"/>
    <w:rsid w:val="008B5E47"/>
    <w:rsid w:val="008C0880"/>
    <w:rsid w:val="008C27FD"/>
    <w:rsid w:val="008D3CE0"/>
    <w:rsid w:val="008D7FDC"/>
    <w:rsid w:val="008E4B7A"/>
    <w:rsid w:val="008E6248"/>
    <w:rsid w:val="008F6EDE"/>
    <w:rsid w:val="00900817"/>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4988"/>
    <w:rsid w:val="00956783"/>
    <w:rsid w:val="00957248"/>
    <w:rsid w:val="00957969"/>
    <w:rsid w:val="00962A4D"/>
    <w:rsid w:val="009633FE"/>
    <w:rsid w:val="009634E9"/>
    <w:rsid w:val="00964A22"/>
    <w:rsid w:val="009656E9"/>
    <w:rsid w:val="00967C71"/>
    <w:rsid w:val="00967E19"/>
    <w:rsid w:val="00972E2F"/>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B17CC"/>
    <w:rsid w:val="009B23F7"/>
    <w:rsid w:val="009C016F"/>
    <w:rsid w:val="009C26DF"/>
    <w:rsid w:val="009C2A7B"/>
    <w:rsid w:val="009C3C75"/>
    <w:rsid w:val="009D109B"/>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4D83"/>
    <w:rsid w:val="00A26B32"/>
    <w:rsid w:val="00A27593"/>
    <w:rsid w:val="00A30362"/>
    <w:rsid w:val="00A35787"/>
    <w:rsid w:val="00A3685C"/>
    <w:rsid w:val="00A43B4C"/>
    <w:rsid w:val="00A478DC"/>
    <w:rsid w:val="00A523EB"/>
    <w:rsid w:val="00A701AF"/>
    <w:rsid w:val="00A7137C"/>
    <w:rsid w:val="00A71463"/>
    <w:rsid w:val="00A734FF"/>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65F6"/>
    <w:rsid w:val="00AE7B67"/>
    <w:rsid w:val="00AF053E"/>
    <w:rsid w:val="00AF3E62"/>
    <w:rsid w:val="00B00587"/>
    <w:rsid w:val="00B039E8"/>
    <w:rsid w:val="00B14B45"/>
    <w:rsid w:val="00B155E8"/>
    <w:rsid w:val="00B15F75"/>
    <w:rsid w:val="00B20406"/>
    <w:rsid w:val="00B20A33"/>
    <w:rsid w:val="00B2194E"/>
    <w:rsid w:val="00B31F29"/>
    <w:rsid w:val="00B32DAF"/>
    <w:rsid w:val="00B3499A"/>
    <w:rsid w:val="00B37E68"/>
    <w:rsid w:val="00B41BEC"/>
    <w:rsid w:val="00B468CC"/>
    <w:rsid w:val="00B52FB3"/>
    <w:rsid w:val="00B54655"/>
    <w:rsid w:val="00B6045F"/>
    <w:rsid w:val="00B60BEA"/>
    <w:rsid w:val="00B7242A"/>
    <w:rsid w:val="00B8071F"/>
    <w:rsid w:val="00B82B4E"/>
    <w:rsid w:val="00B8420E"/>
    <w:rsid w:val="00B90CE1"/>
    <w:rsid w:val="00B976AB"/>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84E4C"/>
    <w:rsid w:val="00C87044"/>
    <w:rsid w:val="00C934FC"/>
    <w:rsid w:val="00C94D17"/>
    <w:rsid w:val="00CB17F5"/>
    <w:rsid w:val="00CB27C6"/>
    <w:rsid w:val="00CB463B"/>
    <w:rsid w:val="00CB5B82"/>
    <w:rsid w:val="00CB782D"/>
    <w:rsid w:val="00CC150F"/>
    <w:rsid w:val="00CC54E0"/>
    <w:rsid w:val="00CC65A8"/>
    <w:rsid w:val="00CC7DBB"/>
    <w:rsid w:val="00CD4219"/>
    <w:rsid w:val="00CD5490"/>
    <w:rsid w:val="00CD6369"/>
    <w:rsid w:val="00CD76D2"/>
    <w:rsid w:val="00CE2A37"/>
    <w:rsid w:val="00CE3E54"/>
    <w:rsid w:val="00CF2E1A"/>
    <w:rsid w:val="00CF6EC0"/>
    <w:rsid w:val="00CF715C"/>
    <w:rsid w:val="00D000F4"/>
    <w:rsid w:val="00D022EC"/>
    <w:rsid w:val="00D05217"/>
    <w:rsid w:val="00D06182"/>
    <w:rsid w:val="00D10F4E"/>
    <w:rsid w:val="00D125BD"/>
    <w:rsid w:val="00D12661"/>
    <w:rsid w:val="00D14F61"/>
    <w:rsid w:val="00D1582D"/>
    <w:rsid w:val="00D16DB4"/>
    <w:rsid w:val="00D2569D"/>
    <w:rsid w:val="00D27A1B"/>
    <w:rsid w:val="00D32088"/>
    <w:rsid w:val="00D34DC1"/>
    <w:rsid w:val="00D403F7"/>
    <w:rsid w:val="00D5574E"/>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B58B8"/>
    <w:rsid w:val="00DC2340"/>
    <w:rsid w:val="00DC30DA"/>
    <w:rsid w:val="00DC45D9"/>
    <w:rsid w:val="00DE287B"/>
    <w:rsid w:val="00DE603B"/>
    <w:rsid w:val="00DF129D"/>
    <w:rsid w:val="00DF4371"/>
    <w:rsid w:val="00DF625F"/>
    <w:rsid w:val="00DF74DB"/>
    <w:rsid w:val="00E01841"/>
    <w:rsid w:val="00E045FD"/>
    <w:rsid w:val="00E05976"/>
    <w:rsid w:val="00E126C1"/>
    <w:rsid w:val="00E129B6"/>
    <w:rsid w:val="00E16566"/>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0660"/>
    <w:rsid w:val="00E6190A"/>
    <w:rsid w:val="00E63251"/>
    <w:rsid w:val="00E70C40"/>
    <w:rsid w:val="00E710C7"/>
    <w:rsid w:val="00E7726B"/>
    <w:rsid w:val="00E80DED"/>
    <w:rsid w:val="00E85CEA"/>
    <w:rsid w:val="00E90FF9"/>
    <w:rsid w:val="00E95ED3"/>
    <w:rsid w:val="00EA737B"/>
    <w:rsid w:val="00EA7542"/>
    <w:rsid w:val="00EB2280"/>
    <w:rsid w:val="00EC1621"/>
    <w:rsid w:val="00EC1FF0"/>
    <w:rsid w:val="00EC662E"/>
    <w:rsid w:val="00ED07FE"/>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F7B"/>
    <w:rsid w:val="00F45411"/>
    <w:rsid w:val="00F459EB"/>
    <w:rsid w:val="00F52C9C"/>
    <w:rsid w:val="00F55BE1"/>
    <w:rsid w:val="00F6336A"/>
    <w:rsid w:val="00F72065"/>
    <w:rsid w:val="00F778DC"/>
    <w:rsid w:val="00F81A3E"/>
    <w:rsid w:val="00F849BE"/>
    <w:rsid w:val="00F94A4B"/>
    <w:rsid w:val="00F97AD4"/>
    <w:rsid w:val="00FB0917"/>
    <w:rsid w:val="00FB0F16"/>
    <w:rsid w:val="00FB1D7F"/>
    <w:rsid w:val="00FB59FB"/>
    <w:rsid w:val="00FB696D"/>
    <w:rsid w:val="00FB6D76"/>
    <w:rsid w:val="00FB72A0"/>
    <w:rsid w:val="00FC35C5"/>
    <w:rsid w:val="00FC462A"/>
    <w:rsid w:val="00FC7DBF"/>
    <w:rsid w:val="00FD40C7"/>
    <w:rsid w:val="00FE2229"/>
    <w:rsid w:val="00FE4FE6"/>
    <w:rsid w:val="00FF1233"/>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C4F16"/>
  <w15:chartTrackingRefBased/>
  <w15:docId w15:val="{0FF9875E-8704-4306-BD97-7F443DB0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styleId="Listenabsatz">
    <w:name w:val="List Paragraph"/>
    <w:basedOn w:val="Standard"/>
    <w:uiPriority w:val="9"/>
    <w:semiHidden/>
    <w:qFormat/>
    <w:rsid w:val="00856D66"/>
    <w:pPr>
      <w:ind w:left="720"/>
      <w:contextualSpacing/>
    </w:pPr>
  </w:style>
  <w:style w:type="character" w:styleId="Hyperlink">
    <w:name w:val="Hyperlink"/>
    <w:basedOn w:val="Absatz-Standardschriftart"/>
    <w:uiPriority w:val="99"/>
    <w:semiHidden/>
    <w:unhideWhenUsed/>
    <w:rsid w:val="00031EE3"/>
    <w:rPr>
      <w:color w:val="0000FF"/>
      <w:u w:val="single"/>
    </w:rPr>
  </w:style>
  <w:style w:type="paragraph" w:customStyle="1" w:styleId="Standard2">
    <w:name w:val="Standard2"/>
    <w:qFormat/>
    <w:rsid w:val="009B23F7"/>
    <w:pPr>
      <w:spacing w:after="0" w:line="240" w:lineRule="auto"/>
    </w:pPr>
    <w:rPr>
      <w:rFonts w:ascii="Century Gothic" w:eastAsia="MS Mincho" w:hAnsi="Century Gothic" w:cs="Times New Roman"/>
      <w:spacing w:val="15"/>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2613">
      <w:bodyDiv w:val="1"/>
      <w:marLeft w:val="0"/>
      <w:marRight w:val="0"/>
      <w:marTop w:val="0"/>
      <w:marBottom w:val="0"/>
      <w:divBdr>
        <w:top w:val="none" w:sz="0" w:space="0" w:color="auto"/>
        <w:left w:val="none" w:sz="0" w:space="0" w:color="auto"/>
        <w:bottom w:val="none" w:sz="0" w:space="0" w:color="auto"/>
        <w:right w:val="none" w:sz="0" w:space="0" w:color="auto"/>
      </w:divBdr>
    </w:div>
    <w:div w:id="18928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g032\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5</cp:revision>
  <cp:lastPrinted>2016-12-23T16:36:00Z</cp:lastPrinted>
  <dcterms:created xsi:type="dcterms:W3CDTF">2020-02-11T08:53:00Z</dcterms:created>
  <dcterms:modified xsi:type="dcterms:W3CDTF">2020-02-12T14:49:00Z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 Version</vt:lpwstr>
  </property>
</Properties>
</file>