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761737" w:rsidRPr="00C172AE" w:rsidTr="009E23E0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Pr="00AE65F6" w:rsidRDefault="00761737" w:rsidP="00761737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1737" w:rsidRPr="00FE23B5" w:rsidRDefault="00ED7D1B" w:rsidP="00761737">
            <w:pPr>
              <w:pStyle w:val="ekvkolumnentitel"/>
              <w:pageBreakBefore/>
            </w:pPr>
            <w:r>
              <w:t xml:space="preserve">I Zahlen und Größen, </w:t>
            </w:r>
            <w:r w:rsidR="00025E46" w:rsidRPr="00025E46">
              <w:t>5 Rechnen mit Geld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1737" w:rsidRPr="007C1230" w:rsidRDefault="00761737" w:rsidP="00761737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1737" w:rsidRPr="007C1230" w:rsidRDefault="00761737" w:rsidP="00761737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1737" w:rsidRPr="007C1230" w:rsidRDefault="00761737" w:rsidP="00761737">
            <w:pPr>
              <w:pStyle w:val="ekvkvnummer"/>
              <w:pageBreakBefore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7636A0" w:rsidRDefault="00761737" w:rsidP="00761737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9E23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9E23E0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38015C8B" wp14:editId="27481DE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9E23E0">
            <w:pPr>
              <w:rPr>
                <w:color w:val="FFFFFF" w:themeColor="background1"/>
              </w:rPr>
            </w:pPr>
          </w:p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</w:tr>
    </w:tbl>
    <w:p w:rsidR="001A2464" w:rsidRDefault="001A2464" w:rsidP="001A2464">
      <w:pPr>
        <w:pStyle w:val="ekvue2arial"/>
      </w:pPr>
      <w:r w:rsidRPr="00CF0FF7">
        <w:t>Einstieg: Geld zählen wie die Profis</w:t>
      </w:r>
    </w:p>
    <w:p w:rsidR="001A2464" w:rsidRPr="008A120A" w:rsidRDefault="001A2464" w:rsidP="001A2464">
      <w:pPr>
        <w:pStyle w:val="ekvue3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1A2464" w:rsidRPr="009138B0" w:rsidTr="00536887">
        <w:trPr>
          <w:trHeight w:val="284"/>
        </w:trPr>
        <w:tc>
          <w:tcPr>
            <w:tcW w:w="4536" w:type="dxa"/>
            <w:shd w:val="clear" w:color="auto" w:fill="auto"/>
          </w:tcPr>
          <w:p w:rsidR="001A2464" w:rsidRPr="008621B3" w:rsidRDefault="001A2464" w:rsidP="00536887">
            <w:r w:rsidRPr="008621B3">
              <w:t>Das Kleingeld aus einem vollen Sparschwein zu zählen, k</w:t>
            </w:r>
            <w:r>
              <w:t>ann ziemlich mühsam sein. Wenn d</w:t>
            </w:r>
            <w:r w:rsidRPr="008621B3">
              <w:t xml:space="preserve">u in der Filiale einer Bank freundlich fragst, leiht man </w:t>
            </w:r>
            <w:r>
              <w:t>d</w:t>
            </w:r>
            <w:r w:rsidRPr="008621B3">
              <w:t>ir dort vielleicht ein Zählbrett (siehe Abbildung rechts). Damit kann man Kleingeld besonders schnell zählen.</w:t>
            </w:r>
          </w:p>
          <w:p w:rsidR="001A2464" w:rsidRDefault="001A2464" w:rsidP="00536887"/>
          <w:p w:rsidR="001A2464" w:rsidRPr="00CF0FF7" w:rsidRDefault="001A2464" w:rsidP="00536887">
            <w:r w:rsidRPr="00CF0FF7">
              <w:t xml:space="preserve">Schau </w:t>
            </w:r>
            <w:r>
              <w:t>d</w:t>
            </w:r>
            <w:r w:rsidRPr="00CF0FF7">
              <w:t>ir die Abbildung genau an:</w:t>
            </w:r>
          </w:p>
          <w:p w:rsidR="001A2464" w:rsidRPr="00CF0FF7" w:rsidRDefault="001A2464" w:rsidP="00536887">
            <w:r w:rsidRPr="00CF0FF7">
              <w:t>Für die mittlere Spalte mit den 10</w:t>
            </w:r>
            <w:r>
              <w:t>-</w:t>
            </w:r>
            <w:r w:rsidRPr="00CF0FF7">
              <w:t>Cent</w:t>
            </w:r>
            <w:r>
              <w:t>-</w:t>
            </w:r>
            <w:r w:rsidRPr="00CF0FF7">
              <w:t xml:space="preserve">Münzen kannst </w:t>
            </w:r>
            <w:r>
              <w:t>d</w:t>
            </w:r>
            <w:r w:rsidRPr="00CF0FF7">
              <w:t>u die folgende Rechnung aufschreiben:</w:t>
            </w:r>
          </w:p>
          <w:p w:rsidR="001A2464" w:rsidRPr="00150B8B" w:rsidRDefault="00150B8B" w:rsidP="00536887">
            <w:pPr>
              <w:rPr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30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ct=300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ct=3,00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€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1A2464" w:rsidRPr="009138B0" w:rsidRDefault="001A2464" w:rsidP="00536887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1A2464" w:rsidRPr="009138B0" w:rsidRDefault="00543AF4" w:rsidP="00536887">
            <w:pPr>
              <w:pStyle w:val="ekvbild"/>
              <w:rPr>
                <w:sz w:val="16"/>
                <w:szCs w:val="16"/>
              </w:rPr>
            </w:pPr>
            <w:r>
              <w:rPr>
                <w:lang w:eastAsia="de-DE"/>
              </w:rPr>
              <w:drawing>
                <wp:inline distT="0" distB="0" distL="0" distR="0" wp14:anchorId="01819948" wp14:editId="63E22237">
                  <wp:extent cx="2880000" cy="2574000"/>
                  <wp:effectExtent l="0" t="0" r="0" b="0"/>
                  <wp:docPr id="4" name="Grafik 4" descr="I:\Klett_WORD\733954_LS7_NW_DUA_KONVERTIERT - 733454\733154_Schmuckelemente\Kapitel_01\IMG_4664-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57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464" w:rsidRDefault="001A2464" w:rsidP="00873758">
      <w:pPr>
        <w:pStyle w:val="ekvaufgabe2-4sp"/>
      </w:pPr>
    </w:p>
    <w:p w:rsidR="001A2464" w:rsidRDefault="001A2464" w:rsidP="00350F97">
      <w:pPr>
        <w:pStyle w:val="ekvaufgabe2-4sp"/>
      </w:pPr>
      <w:r w:rsidRPr="008621B3">
        <w:rPr>
          <w:rStyle w:val="ekvnummerierung"/>
        </w:rPr>
        <w:t>1</w:t>
      </w:r>
      <w:r>
        <w:rPr>
          <w:rStyle w:val="ekvnummerierung"/>
        </w:rPr>
        <w:tab/>
      </w:r>
      <w:r w:rsidRPr="00CF0FF7">
        <w:t xml:space="preserve">Schreibe für die anderen Münzsorten auf dem Foto jeweils ebenfalls eine Rechnung auf. </w:t>
      </w:r>
    </w:p>
    <w:p w:rsidR="001A2464" w:rsidRPr="00CF0FF7" w:rsidRDefault="001A2464" w:rsidP="001A2464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1A2464" w:rsidTr="00536887">
        <w:trPr>
          <w:trHeight w:hRule="exact" w:val="142"/>
        </w:trPr>
        <w:tc>
          <w:tcPr>
            <w:tcW w:w="142" w:type="dxa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  <w:tr w:rsidR="001A2464" w:rsidTr="00536887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  <w:tr w:rsidR="001A2464" w:rsidTr="00536887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  <w:tr w:rsidR="001A2464" w:rsidTr="00536887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  <w:tr w:rsidR="001A2464" w:rsidTr="00536887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  <w:tr w:rsidR="001A2464" w:rsidTr="00536887">
        <w:trPr>
          <w:trHeight w:hRule="exact" w:val="142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</w:tbl>
    <w:p w:rsidR="001A2464" w:rsidRPr="00CF0FF7" w:rsidRDefault="001A2464" w:rsidP="00873758">
      <w:pPr>
        <w:pStyle w:val="ekvaufgabe2-4sp"/>
      </w:pPr>
    </w:p>
    <w:p w:rsidR="001A2464" w:rsidRPr="00CF0FF7" w:rsidRDefault="001A2464" w:rsidP="00350F97">
      <w:pPr>
        <w:pStyle w:val="ekvaufgabe2-4sp"/>
      </w:pPr>
      <w:r w:rsidRPr="008621B3">
        <w:rPr>
          <w:rStyle w:val="ekvnummerierung"/>
        </w:rPr>
        <w:t>2</w:t>
      </w:r>
      <w:r>
        <w:rPr>
          <w:rStyle w:val="ekvnummerierung"/>
        </w:rPr>
        <w:tab/>
      </w:r>
      <w:r w:rsidRPr="00CF0FF7">
        <w:t>In der mittleren Spalte sind 10</w:t>
      </w:r>
      <w:r>
        <w:t>-</w:t>
      </w:r>
      <w:r w:rsidRPr="00CF0FF7">
        <w:t>Cent</w:t>
      </w:r>
      <w:r>
        <w:t>-</w:t>
      </w:r>
      <w:r w:rsidRPr="00CF0FF7">
        <w:t>Münzen im Wert von 3,00</w:t>
      </w:r>
      <w:r w:rsidRPr="00350F97">
        <w:rPr>
          <w:rStyle w:val="ekvabstand50prozent"/>
        </w:rPr>
        <w:t> </w:t>
      </w:r>
      <w:r w:rsidRPr="00CF0FF7">
        <w:t>€. Insgesamt passen 7,00</w:t>
      </w:r>
      <w:r w:rsidRPr="00350F97">
        <w:rPr>
          <w:rStyle w:val="ekvabstand50prozent"/>
        </w:rPr>
        <w:t> </w:t>
      </w:r>
      <w:r w:rsidRPr="00CF0FF7">
        <w:t>€ hinein. Es fehlen also noch:</w:t>
      </w:r>
      <w:r>
        <w:t xml:space="preserve"> </w:t>
      </w:r>
      <w:r w:rsidRPr="00CF0F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7,00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  <m:r>
          <m:rPr>
            <m:sty m:val="p"/>
          </m:rPr>
          <w:rPr>
            <w:rFonts w:ascii="Cambria Math" w:hAnsi="Cambria Math" w:cs="Arial"/>
          </w:rPr>
          <m:t>-</m:t>
        </m:r>
        <m:r>
          <m:rPr>
            <m:sty m:val="p"/>
          </m:rPr>
          <w:rPr>
            <w:rFonts w:ascii="Cambria Math" w:hAnsi="Cambria Math"/>
          </w:rPr>
          <m:t>3,00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€=4,00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</m:oMath>
      <w:r>
        <w:t xml:space="preserve">.  </w:t>
      </w:r>
      <w:r w:rsidRPr="00CF0FF7">
        <w:t>Berechne für die anderen Spalten jeweils</w:t>
      </w:r>
      <w:r>
        <w:t>,</w:t>
      </w:r>
      <w:r w:rsidRPr="00CF0FF7">
        <w:t xml:space="preserve"> wie viel Geld noch fehlt. </w:t>
      </w:r>
    </w:p>
    <w:p w:rsidR="001A2464" w:rsidRPr="00CF0FF7" w:rsidRDefault="001A2464" w:rsidP="001A2464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1A2464" w:rsidTr="00536887">
        <w:trPr>
          <w:trHeight w:hRule="exact" w:val="142"/>
        </w:trPr>
        <w:tc>
          <w:tcPr>
            <w:tcW w:w="142" w:type="dxa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  <w:tr w:rsidR="001A2464" w:rsidTr="00536887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  <w:tr w:rsidR="001A2464" w:rsidTr="00536887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  <w:tr w:rsidR="001A2464" w:rsidTr="00536887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  <w:tr w:rsidR="001A2464" w:rsidTr="00536887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  <w:tr w:rsidR="001A2464" w:rsidTr="00536887">
        <w:trPr>
          <w:trHeight w:hRule="exact" w:val="142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</w:tbl>
    <w:p w:rsidR="001A2464" w:rsidRPr="00150B8B" w:rsidRDefault="001A2464" w:rsidP="00150B8B">
      <w:pPr>
        <w:pStyle w:val="ekvaufgabe2-4sp"/>
      </w:pPr>
    </w:p>
    <w:p w:rsidR="001A2464" w:rsidRPr="00CF0FF7" w:rsidRDefault="001A2464" w:rsidP="00350F97">
      <w:pPr>
        <w:pStyle w:val="ekvaufgabe2-4sp"/>
      </w:pPr>
      <w:r w:rsidRPr="008621B3">
        <w:rPr>
          <w:rStyle w:val="ekvnummerierung"/>
        </w:rPr>
        <w:t>3</w:t>
      </w:r>
      <w:r>
        <w:rPr>
          <w:rStyle w:val="ekvnummerierung"/>
        </w:rPr>
        <w:tab/>
      </w:r>
      <w:r w:rsidRPr="00CF0FF7">
        <w:t xml:space="preserve">Kontrolliere </w:t>
      </w:r>
      <w:r>
        <w:t>d</w:t>
      </w:r>
      <w:r w:rsidRPr="00CF0FF7">
        <w:t xml:space="preserve">eine Ergebnisse aus Aufgabe 2, indem </w:t>
      </w:r>
      <w:r>
        <w:t>d</w:t>
      </w:r>
      <w:r w:rsidRPr="00CF0FF7">
        <w:t>u nachzählst. Beispiel: In der 10</w:t>
      </w:r>
      <w:r>
        <w:t>-</w:t>
      </w:r>
      <w:r w:rsidRPr="00CF0FF7">
        <w:t>Cent</w:t>
      </w:r>
      <w:r>
        <w:t>-</w:t>
      </w:r>
      <w:r w:rsidRPr="00CF0FF7">
        <w:t>Spalte fehlen 40 Münzen. Es fehlen also:</w:t>
      </w:r>
      <w:r>
        <w:t xml:space="preserve"> </w:t>
      </w:r>
      <w:r w:rsidRPr="00CF0F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40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10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ct=400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ct=4,00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</m:oMath>
      <w:r>
        <w:t xml:space="preserve">.  </w:t>
      </w:r>
      <w:r w:rsidRPr="00CF0FF7">
        <w:t>Zähle in jeder Spalte die Anzahl der fehlenden Münzen. Berechne daraus jeweils den fehlenden Geldbetrag in €.</w:t>
      </w:r>
    </w:p>
    <w:p w:rsidR="001A2464" w:rsidRPr="00CF0FF7" w:rsidRDefault="001A2464" w:rsidP="001A2464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1A2464" w:rsidTr="00536887">
        <w:trPr>
          <w:trHeight w:hRule="exact" w:val="142"/>
        </w:trPr>
        <w:tc>
          <w:tcPr>
            <w:tcW w:w="142" w:type="dxa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  <w:tr w:rsidR="001A2464" w:rsidTr="00536887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  <w:tr w:rsidR="001A2464" w:rsidTr="00536887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  <w:tr w:rsidR="001A2464" w:rsidTr="00536887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  <w:tr w:rsidR="001A2464" w:rsidTr="00536887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  <w:tr w:rsidR="001A2464" w:rsidTr="00536887">
        <w:trPr>
          <w:trHeight w:hRule="exact" w:val="142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</w:tbl>
    <w:p w:rsidR="001A2464" w:rsidRPr="00CF0FF7" w:rsidRDefault="001A2464" w:rsidP="00552964">
      <w:pPr>
        <w:pStyle w:val="ekvtabellezentriert"/>
      </w:pPr>
    </w:p>
    <w:p w:rsidR="001A2464" w:rsidRPr="00CF0FF7" w:rsidRDefault="001A2464" w:rsidP="00350F97">
      <w:pPr>
        <w:pStyle w:val="ekvaufgabe2-4sp"/>
      </w:pPr>
      <w:r w:rsidRPr="008621B3">
        <w:rPr>
          <w:rStyle w:val="ekvnummerierung"/>
        </w:rPr>
        <w:t>4</w:t>
      </w:r>
      <w:r>
        <w:rPr>
          <w:rStyle w:val="ekvnummerierung"/>
        </w:rPr>
        <w:tab/>
      </w:r>
      <w:r w:rsidRPr="00CF0FF7">
        <w:t xml:space="preserve">In </w:t>
      </w:r>
      <w:r>
        <w:t>d</w:t>
      </w:r>
      <w:r w:rsidRPr="00CF0FF7">
        <w:t>einem Sparschwein waren insgesamt 25,25</w:t>
      </w:r>
      <w:r w:rsidRPr="00350F97">
        <w:rPr>
          <w:rStyle w:val="ekvabstand50prozent"/>
        </w:rPr>
        <w:t> </w:t>
      </w:r>
      <w:r w:rsidRPr="00CF0FF7">
        <w:t xml:space="preserve">€. Eine Bankangestellte wechselt </w:t>
      </w:r>
      <w:r>
        <w:t>d</w:t>
      </w:r>
      <w:r w:rsidRPr="00CF0FF7">
        <w:t xml:space="preserve">ir den Betrag. Welche Scheine und Münzen bekommst </w:t>
      </w:r>
      <w:r>
        <w:t>d</w:t>
      </w:r>
      <w:r w:rsidRPr="00CF0FF7">
        <w:t xml:space="preserve">u? Überlege </w:t>
      </w:r>
      <w:r>
        <w:t>d</w:t>
      </w:r>
      <w:r w:rsidRPr="00CF0FF7">
        <w:t>ir drei verschiedene Möglichkeiten.</w:t>
      </w:r>
    </w:p>
    <w:p w:rsidR="001A2464" w:rsidRPr="00CF0FF7" w:rsidRDefault="001A2464" w:rsidP="001A2464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1A2464" w:rsidTr="00536887">
        <w:trPr>
          <w:trHeight w:hRule="exact" w:val="142"/>
        </w:trPr>
        <w:tc>
          <w:tcPr>
            <w:tcW w:w="142" w:type="dxa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  <w:tr w:rsidR="001A2464" w:rsidTr="00536887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  <w:tr w:rsidR="001A2464" w:rsidTr="00536887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  <w:tr w:rsidR="001A2464" w:rsidTr="00536887">
        <w:trPr>
          <w:trHeight w:hRule="exact" w:val="142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 w:rsidR="001A2464" w:rsidRDefault="001A2464" w:rsidP="00552964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</w:tcPr>
          <w:p w:rsidR="001A2464" w:rsidRDefault="001A2464" w:rsidP="00552964">
            <w:pPr>
              <w:pStyle w:val="ekvtabellezentriert"/>
            </w:pPr>
          </w:p>
        </w:tc>
      </w:tr>
    </w:tbl>
    <w:p w:rsidR="00B81157" w:rsidRDefault="00B81157" w:rsidP="00543AF4">
      <w:pPr>
        <w:pStyle w:val="ekvgrundtexthalbe"/>
      </w:pPr>
      <w:bookmarkStart w:id="1" w:name="_GoBack"/>
      <w:bookmarkEnd w:id="1"/>
    </w:p>
    <w:p w:rsidR="00761737" w:rsidRPr="00873758" w:rsidRDefault="00761737" w:rsidP="00873758">
      <w:pPr>
        <w:pStyle w:val="ekvaufgabe2-4sp"/>
        <w:sectPr w:rsidR="00761737" w:rsidRPr="00873758" w:rsidSect="00EC1FF0">
          <w:footerReference w:type="default" r:id="rId10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025E46" w:rsidRPr="00C172AE" w:rsidTr="008B3A5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25E46" w:rsidRPr="00AE65F6" w:rsidRDefault="00025E46" w:rsidP="008B3A5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5E46" w:rsidRPr="00FE23B5" w:rsidRDefault="00025E46" w:rsidP="00CB51AE">
            <w:pPr>
              <w:pStyle w:val="ekvkolumnentitel"/>
              <w:pageBreakBefore/>
            </w:pPr>
            <w:r>
              <w:t xml:space="preserve">I Zahlen und Größen, </w:t>
            </w:r>
            <w:r w:rsidRPr="00025E46">
              <w:t>5 Rechnen mit Geld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5E46" w:rsidRPr="007C1230" w:rsidRDefault="00025E46" w:rsidP="008B3A54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5E46" w:rsidRPr="007C1230" w:rsidRDefault="00025E46" w:rsidP="008B3A54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5E46" w:rsidRPr="007C1230" w:rsidRDefault="000E6730" w:rsidP="00761737">
            <w:pPr>
              <w:pStyle w:val="ekvkvnummer"/>
              <w:pageBreakBefore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025E46" w:rsidRPr="007636A0" w:rsidRDefault="00025E46" w:rsidP="008B3A54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8B3A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8B3A54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5DD1C911" wp14:editId="541B7FF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8B3A54">
            <w:pPr>
              <w:rPr>
                <w:color w:val="FFFFFF" w:themeColor="background1"/>
              </w:rPr>
            </w:pPr>
          </w:p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</w:tr>
    </w:tbl>
    <w:p w:rsidR="001A2464" w:rsidRDefault="001A2464" w:rsidP="001665F4">
      <w:pPr>
        <w:pStyle w:val="ekvlsungberschrift"/>
      </w:pPr>
      <w:r w:rsidRPr="00CF0FF7">
        <w:t>Einstieg: Geld zählen wie die Profis</w:t>
      </w:r>
      <w:r w:rsidR="001665F4">
        <w:t>, S</w:t>
      </w:r>
      <w:r w:rsidR="001665F4" w:rsidRPr="00057AED">
        <w:rPr>
          <w:rStyle w:val="ekvabstand50prozent"/>
        </w:rPr>
        <w:t> </w:t>
      </w:r>
      <w:r w:rsidR="001665F4">
        <w:t>20</w:t>
      </w:r>
    </w:p>
    <w:p w:rsidR="001A2464" w:rsidRDefault="001A2464" w:rsidP="00150B8B">
      <w:pPr>
        <w:pStyle w:val="ekvaufgabe2-4sp"/>
      </w:pPr>
    </w:p>
    <w:p w:rsidR="001A2464" w:rsidRPr="004D49E3" w:rsidRDefault="001A2464" w:rsidP="00350F97">
      <w:pPr>
        <w:pStyle w:val="ekvaufgabe2-4sp"/>
        <w:rPr>
          <w:rFonts w:ascii="Cambria Math" w:hAnsi="Cambria Math"/>
          <w:oMath/>
        </w:rPr>
      </w:pPr>
      <w:r w:rsidRPr="004D49E3">
        <w:rPr>
          <w:rStyle w:val="ekvnummerierung"/>
        </w:rPr>
        <w:t>1</w:t>
      </w:r>
      <w:r w:rsidRPr="004D49E3">
        <w:rPr>
          <w:rStyle w:val="ekvnummerierung"/>
        </w:rPr>
        <w:tab/>
      </w:r>
      <m:oMath>
        <m:r>
          <m:rPr>
            <m:sty m:val="p"/>
          </m:rPr>
          <w:rPr>
            <w:rFonts w:ascii="Cambria Math" w:hAnsi="Cambria Math"/>
          </w:rPr>
          <m:t>50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ct=100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ct=1,00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Pr="004D49E3">
        <w:t>;</w:t>
      </w:r>
      <w:r w:rsidRPr="004D49E3">
        <w:tab/>
      </w:r>
      <w:r w:rsidRPr="004D49E3">
        <w:tab/>
      </w:r>
      <m:oMath>
        <m:r>
          <m:rPr>
            <m:sty m:val="p"/>
          </m:rPr>
          <w:rPr>
            <w:rFonts w:ascii="Cambria Math" w:hAnsi="Cambria Math"/>
          </w:rPr>
          <m:t>55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ct=275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ct=2,75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Pr="004D49E3">
        <w:br/>
      </w:r>
      <w:r w:rsidRPr="004D49E3">
        <w:tab/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20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ct=600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ct=6,00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Pr="004D49E3">
        <w:tab/>
      </w:r>
      <w:r w:rsidRPr="004D49E3">
        <w:tab/>
      </w:r>
      <m:oMath>
        <m:r>
          <m:rPr>
            <m:sty m:val="p"/>
          </m:rPr>
          <w:rPr>
            <w:rFonts w:ascii="Cambria Math" w:hAnsi="Cambria Math"/>
          </w:rPr>
          <m:t>25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50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ct=1250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ct=12,50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</m:oMath>
    </w:p>
    <w:p w:rsidR="00350F97" w:rsidRPr="004D49E3" w:rsidRDefault="00350F97" w:rsidP="00350F97">
      <w:pPr>
        <w:pStyle w:val="ekvgrundtexthalbe"/>
        <w:rPr>
          <w:rStyle w:val="ekvnummerierung"/>
        </w:rPr>
      </w:pPr>
    </w:p>
    <w:p w:rsidR="001665F4" w:rsidRDefault="001A2464" w:rsidP="00350F97">
      <w:pPr>
        <w:pStyle w:val="ekvaufgabe2-4sp"/>
        <w:rPr>
          <w:lang w:val="en-US"/>
        </w:rPr>
      </w:pPr>
      <w:r w:rsidRPr="00150B8B">
        <w:rPr>
          <w:rStyle w:val="ekvnummerierung"/>
          <w:lang w:val="en-US"/>
        </w:rPr>
        <w:t>2</w:t>
      </w:r>
      <w:r w:rsidRPr="00150B8B">
        <w:rPr>
          <w:rStyle w:val="ekvnummerierung"/>
          <w:lang w:val="en-US"/>
        </w:rPr>
        <w:tab/>
      </w:r>
      <w:r w:rsidRPr="00150B8B">
        <w:rPr>
          <w:lang w:val="en-US"/>
        </w:rPr>
        <w:t xml:space="preserve">2-Cent-Münzen: </w:t>
      </w:r>
      <w:r w:rsidR="00150B8B" w:rsidRPr="00150B8B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1,60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€</m:t>
        </m:r>
        <m:r>
          <m:rPr>
            <m:sty m:val="p"/>
          </m:rPr>
          <w:rPr>
            <w:rFonts w:ascii="Cambria Math" w:hAnsi="Cambria Math" w:cs="Arial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1,00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€=0,60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€</m:t>
        </m:r>
      </m:oMath>
      <w:r w:rsidRPr="00150B8B">
        <w:rPr>
          <w:lang w:val="en-US"/>
        </w:rPr>
        <w:tab/>
      </w:r>
    </w:p>
    <w:p w:rsidR="001665F4" w:rsidRDefault="001665F4" w:rsidP="00350F97">
      <w:pPr>
        <w:pStyle w:val="ekvaufgabe2-4sp"/>
        <w:rPr>
          <w:lang w:val="en-US"/>
        </w:rPr>
      </w:pPr>
      <w:r>
        <w:rPr>
          <w:lang w:val="en-US"/>
        </w:rPr>
        <w:tab/>
      </w:r>
      <w:r w:rsidR="001A2464" w:rsidRPr="00150B8B">
        <w:rPr>
          <w:lang w:val="en-US"/>
        </w:rPr>
        <w:t xml:space="preserve">5-Cent-Münzen: </w:t>
      </w:r>
      <w:r w:rsidR="00150B8B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4,00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€</m:t>
        </m:r>
        <m:r>
          <m:rPr>
            <m:sty m:val="p"/>
          </m:rPr>
          <w:rPr>
            <w:rFonts w:ascii="Cambria Math" w:hAnsi="Cambria Math" w:cs="Arial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2,75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€=1,25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€</m:t>
        </m:r>
      </m:oMath>
      <w:r w:rsidR="001A2464" w:rsidRPr="00150B8B">
        <w:rPr>
          <w:lang w:val="en-US"/>
        </w:rPr>
        <w:br/>
      </w:r>
      <w:r w:rsidR="001A2464" w:rsidRPr="00150B8B">
        <w:rPr>
          <w:lang w:val="en-US"/>
        </w:rPr>
        <w:tab/>
        <w:t xml:space="preserve">20-Cent-Münzen: </w:t>
      </w:r>
      <w:r w:rsidR="00150B8B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13,00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€</m:t>
        </m:r>
        <m:r>
          <m:rPr>
            <m:sty m:val="p"/>
          </m:rPr>
          <w:rPr>
            <w:rFonts w:ascii="Cambria Math" w:hAnsi="Cambria Math" w:cs="Arial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6,00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€=7,00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€</m:t>
        </m:r>
      </m:oMath>
      <w:r w:rsidR="001A2464" w:rsidRPr="00150B8B">
        <w:rPr>
          <w:lang w:val="en-US"/>
        </w:rPr>
        <w:tab/>
      </w:r>
    </w:p>
    <w:p w:rsidR="001A2464" w:rsidRPr="000E6730" w:rsidRDefault="001665F4" w:rsidP="00350F97">
      <w:pPr>
        <w:pStyle w:val="ekvaufgabe2-4sp"/>
      </w:pPr>
      <w:r>
        <w:rPr>
          <w:lang w:val="en-US"/>
        </w:rPr>
        <w:tab/>
      </w:r>
      <w:r w:rsidR="001A2464" w:rsidRPr="000E6730">
        <w:t>50-Cent-Münzen:</w:t>
      </w:r>
      <w:r w:rsidR="00150B8B" w:rsidRPr="000E6730">
        <w:t xml:space="preserve"> </w:t>
      </w:r>
      <w:r w:rsidR="001A2464" w:rsidRPr="000E673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30,00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  <m:r>
          <m:rPr>
            <m:sty m:val="p"/>
          </m:rPr>
          <w:rPr>
            <w:rFonts w:ascii="Cambria Math" w:hAnsi="Cambria Math" w:cs="Arial"/>
          </w:rPr>
          <m:t>-</m:t>
        </m:r>
        <m:r>
          <m:rPr>
            <m:sty m:val="p"/>
          </m:rPr>
          <w:rPr>
            <w:rFonts w:ascii="Cambria Math" w:hAnsi="Cambria Math"/>
          </w:rPr>
          <m:t>12,50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€=17,50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</m:oMath>
    </w:p>
    <w:p w:rsidR="00350F97" w:rsidRPr="000E6730" w:rsidRDefault="00350F97" w:rsidP="00350F97">
      <w:pPr>
        <w:pStyle w:val="ekvgrundtexthalbe"/>
        <w:rPr>
          <w:rStyle w:val="ekvnummerierung"/>
        </w:rPr>
      </w:pPr>
    </w:p>
    <w:p w:rsidR="001A2464" w:rsidRPr="000E6730" w:rsidRDefault="001A2464" w:rsidP="00350F97">
      <w:pPr>
        <w:pStyle w:val="ekvaufgabe2-4sp"/>
        <w:rPr>
          <w:rFonts w:ascii="Cambria Math" w:hAnsi="Cambria Math"/>
          <w:oMath/>
        </w:rPr>
      </w:pPr>
      <w:r w:rsidRPr="000E6730">
        <w:rPr>
          <w:rStyle w:val="ekvnummerierung"/>
        </w:rPr>
        <w:t>3</w:t>
      </w:r>
      <w:r w:rsidRPr="000E6730">
        <w:rPr>
          <w:rStyle w:val="ekvnummerierung"/>
        </w:rPr>
        <w:tab/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ct=60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ct=0,60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Pr="000E6730">
        <w:t xml:space="preserve"> </w:t>
      </w:r>
      <w:r w:rsidRPr="000E6730">
        <w:tab/>
      </w:r>
      <w:r w:rsidRPr="000E6730">
        <w:tab/>
      </w:r>
      <w:r w:rsidRPr="000E6730">
        <w:tab/>
      </w:r>
      <m:oMath>
        <m:r>
          <m:rPr>
            <m:sty m:val="p"/>
          </m:rPr>
          <w:rPr>
            <w:rFonts w:ascii="Cambria Math" w:hAnsi="Cambria Math"/>
          </w:rPr>
          <m:t>25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ct=125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ct=1,25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Pr="000E6730">
        <w:br/>
      </w:r>
      <w:r w:rsidRPr="000E6730">
        <w:tab/>
      </w:r>
      <m:oMath>
        <m:r>
          <m:rPr>
            <m:sty m:val="p"/>
          </m:rPr>
          <w:rPr>
            <w:rFonts w:ascii="Cambria Math" w:hAnsi="Cambria Math"/>
          </w:rPr>
          <m:t>35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20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ct=700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ct=7,00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Pr="000E6730">
        <w:tab/>
      </w:r>
      <w:r w:rsidRPr="000E6730">
        <w:tab/>
      </w:r>
      <m:oMath>
        <m:r>
          <m:rPr>
            <m:sty m:val="p"/>
          </m:rPr>
          <w:rPr>
            <w:rFonts w:ascii="Cambria Math" w:hAnsi="Cambria Math"/>
          </w:rPr>
          <m:t>35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50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ct=1750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ct=17,50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</m:oMath>
    </w:p>
    <w:p w:rsidR="00350F97" w:rsidRPr="000E6730" w:rsidRDefault="00350F97" w:rsidP="00350F97">
      <w:pPr>
        <w:pStyle w:val="ekvgrundtexthalbe"/>
        <w:rPr>
          <w:rStyle w:val="ekvnummerierung"/>
        </w:rPr>
      </w:pPr>
    </w:p>
    <w:p w:rsidR="001A2464" w:rsidRPr="00935128" w:rsidRDefault="001A2464" w:rsidP="00350F97">
      <w:pPr>
        <w:pStyle w:val="ekvaufgabe2-4sp"/>
      </w:pPr>
      <w:r w:rsidRPr="00E1022B">
        <w:rPr>
          <w:rStyle w:val="ekvnummerierung"/>
        </w:rPr>
        <w:t>4</w:t>
      </w:r>
      <w:r>
        <w:rPr>
          <w:rStyle w:val="ekvnummerierung"/>
        </w:rPr>
        <w:tab/>
      </w:r>
      <w:r w:rsidRPr="00935128">
        <w:t>individuelle Lösung, z.</w:t>
      </w:r>
      <w:r w:rsidR="00150B8B" w:rsidRPr="00150B8B">
        <w:rPr>
          <w:rStyle w:val="ekvabstand50prozent"/>
        </w:rPr>
        <w:t> </w:t>
      </w:r>
      <w:r w:rsidRPr="00935128">
        <w:t>B.</w:t>
      </w:r>
    </w:p>
    <w:p w:rsidR="001665F4" w:rsidRDefault="001A2464" w:rsidP="00350F97">
      <w:pPr>
        <w:pStyle w:val="ekvaufgabe2-4sp"/>
      </w:pPr>
      <w:r>
        <w:tab/>
        <w:t>1. Möglichkeit:</w:t>
      </w:r>
      <w:r w:rsidR="00150B8B">
        <w:t xml:space="preserve">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20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Pr="00935128">
        <w:t>,</w:t>
      </w:r>
      <w:r w:rsidR="00150B8B">
        <w:t xml:space="preserve"> </w:t>
      </w:r>
      <w:r w:rsidRPr="0093512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Pr="00935128">
        <w:t>,</w:t>
      </w:r>
      <w:r w:rsidR="00150B8B">
        <w:t xml:space="preserve"> </w:t>
      </w:r>
      <w:r w:rsidRPr="0093512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20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</m:t>
        </m:r>
      </m:oMath>
      <w:r w:rsidRPr="00935128">
        <w:t>,</w:t>
      </w:r>
      <w:r w:rsidR="00150B8B">
        <w:t xml:space="preserve"> </w:t>
      </w:r>
      <w:r w:rsidRPr="0093512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</m:t>
        </m:r>
      </m:oMath>
      <w:r>
        <w:tab/>
      </w:r>
    </w:p>
    <w:p w:rsidR="001A2464" w:rsidRPr="00935128" w:rsidRDefault="001665F4" w:rsidP="00350F97">
      <w:pPr>
        <w:pStyle w:val="ekvaufgabe2-4sp"/>
      </w:pPr>
      <w:r>
        <w:tab/>
      </w:r>
      <w:r w:rsidR="001A2464" w:rsidRPr="00935128">
        <w:t>2. Möglichkeit:</w:t>
      </w:r>
      <w:r w:rsidR="00150B8B">
        <w:t xml:space="preserve"> </w:t>
      </w:r>
      <w:r w:rsidR="001A2464" w:rsidRPr="0093512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10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="001A2464" w:rsidRPr="00935128">
        <w:t xml:space="preserve">, </w:t>
      </w:r>
      <w:r w:rsidR="00150B8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="001A2464" w:rsidRPr="00935128">
        <w:t xml:space="preserve">, </w:t>
      </w:r>
      <w:r w:rsidR="00150B8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="001A2464" w:rsidRPr="00935128">
        <w:t xml:space="preserve">, </w:t>
      </w:r>
      <w:r w:rsidR="00150B8B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</m:t>
        </m:r>
      </m:oMath>
      <w:r w:rsidR="001A2464">
        <w:br/>
      </w:r>
      <w:r w:rsidR="001A2464">
        <w:tab/>
      </w:r>
      <w:r w:rsidR="001A2464" w:rsidRPr="00935128">
        <w:t>3. Möglichkeit:</w:t>
      </w:r>
      <w:r w:rsidR="00150B8B">
        <w:t xml:space="preserve"> </w:t>
      </w:r>
      <w:r w:rsidR="001A2464" w:rsidRPr="00935128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="001A2464" w:rsidRPr="00935128">
        <w:t xml:space="preserve">, </w:t>
      </w:r>
      <w:r w:rsidR="00150B8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25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</m:t>
        </m:r>
      </m:oMath>
    </w:p>
    <w:p w:rsidR="001A2464" w:rsidRDefault="001A2464" w:rsidP="001A2464">
      <w:pPr>
        <w:pStyle w:val="ekvgrundtexthalbe"/>
      </w:pPr>
    </w:p>
    <w:p w:rsidR="00BE00F6" w:rsidRDefault="00BE00F6" w:rsidP="00BE00F6">
      <w:pPr>
        <w:pStyle w:val="ekvbild"/>
      </w:pPr>
    </w:p>
    <w:p w:rsidR="00BE00F6" w:rsidRDefault="00BE00F6" w:rsidP="00BE00F6"/>
    <w:p w:rsidR="00BE00F6" w:rsidRDefault="00BE00F6" w:rsidP="001A2464">
      <w:pPr>
        <w:pStyle w:val="ekvgrundtexthalbe"/>
      </w:pPr>
    </w:p>
    <w:sectPr w:rsidR="00BE00F6" w:rsidSect="00761737">
      <w:footerReference w:type="default" r:id="rId11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96" w:rsidRDefault="00956F96" w:rsidP="003C599D">
      <w:pPr>
        <w:spacing w:line="240" w:lineRule="auto"/>
      </w:pPr>
      <w:r>
        <w:separator/>
      </w:r>
    </w:p>
  </w:endnote>
  <w:endnote w:type="continuationSeparator" w:id="0">
    <w:p w:rsidR="00956F96" w:rsidRDefault="00956F9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8" w:type="dxa"/>
      <w:tblInd w:w="-93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3"/>
      <w:gridCol w:w="3619"/>
      <w:gridCol w:w="5795"/>
      <w:gridCol w:w="821"/>
    </w:tblGrid>
    <w:tr w:rsidR="00C170AA" w:rsidRPr="00F42294" w:rsidTr="00C170AA">
      <w:trPr>
        <w:trHeight w:hRule="exact" w:val="680"/>
      </w:trPr>
      <w:tc>
        <w:tcPr>
          <w:tcW w:w="864" w:type="dxa"/>
          <w:noWrap/>
        </w:tcPr>
        <w:p w:rsidR="00C170AA" w:rsidRPr="00913892" w:rsidRDefault="00C170AA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F9F9AD1" wp14:editId="29033512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C170AA" w:rsidRPr="00913892" w:rsidRDefault="00C170AA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C170AA" w:rsidRDefault="00C170AA" w:rsidP="00C170AA">
          <w:pPr>
            <w:pStyle w:val="ekvpagina"/>
          </w:pPr>
          <w:r w:rsidRPr="00855987">
            <w:rPr>
              <w:rStyle w:val="ekvfett"/>
            </w:rPr>
            <w:t>Autor:</w:t>
          </w:r>
          <w:r>
            <w:t xml:space="preserve"> Marc André Büssing</w:t>
          </w:r>
        </w:p>
        <w:p w:rsidR="00C170AA" w:rsidRPr="00913892" w:rsidRDefault="001665F4" w:rsidP="00C170AA">
          <w:pPr>
            <w:pStyle w:val="ekvquelle"/>
          </w:pPr>
          <w:r>
            <w:rPr>
              <w:rStyle w:val="ekvfett"/>
            </w:rPr>
            <w:t>Bildq</w:t>
          </w:r>
          <w:r w:rsidR="00C170AA">
            <w:rPr>
              <w:rStyle w:val="ekvfett"/>
            </w:rPr>
            <w:t>uelle</w:t>
          </w:r>
          <w:r w:rsidR="00C170AA" w:rsidRPr="00855987">
            <w:rPr>
              <w:rStyle w:val="ekvfett"/>
            </w:rPr>
            <w:t>:</w:t>
          </w:r>
          <w:r w:rsidR="00C170AA">
            <w:t xml:space="preserve"> Büssing, Marc</w:t>
          </w:r>
          <w:r>
            <w:t xml:space="preserve"> André</w:t>
          </w:r>
          <w:r w:rsidR="00C170AA">
            <w:t>, Bergheim</w:t>
          </w:r>
        </w:p>
      </w:tc>
      <w:tc>
        <w:tcPr>
          <w:tcW w:w="813" w:type="dxa"/>
        </w:tcPr>
        <w:p w:rsidR="00C170AA" w:rsidRPr="00913892" w:rsidRDefault="00C170AA" w:rsidP="00FA28A4">
          <w:pPr>
            <w:pStyle w:val="ekvkvnummer"/>
            <w:jc w:val="right"/>
          </w:pPr>
          <w:r w:rsidRPr="009B6202">
            <w:t>S</w:t>
          </w:r>
          <w:r w:rsidRPr="00ED7D1B">
            <w:rPr>
              <w:rStyle w:val="ekvabstand50prozent"/>
            </w:rPr>
            <w:t> </w:t>
          </w:r>
          <w:r>
            <w:t>20 </w:t>
          </w:r>
        </w:p>
      </w:tc>
    </w:tr>
  </w:tbl>
  <w:p w:rsidR="00ED5575" w:rsidRDefault="00ED55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C170AA" w:rsidRPr="00F42294" w:rsidTr="00FA28A4">
      <w:trPr>
        <w:trHeight w:hRule="exact" w:val="680"/>
      </w:trPr>
      <w:tc>
        <w:tcPr>
          <w:tcW w:w="864" w:type="dxa"/>
          <w:noWrap/>
        </w:tcPr>
        <w:p w:rsidR="00C170AA" w:rsidRPr="00913892" w:rsidRDefault="00C170AA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2DEC5ADD" wp14:editId="5F66A4E1">
                <wp:extent cx="468000" cy="234000"/>
                <wp:effectExtent l="0" t="0" r="8255" b="0"/>
                <wp:docPr id="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C170AA" w:rsidRPr="00913892" w:rsidRDefault="00C170AA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C170AA" w:rsidRPr="00913892" w:rsidRDefault="00C170AA" w:rsidP="00FA28A4">
          <w:pPr>
            <w:pStyle w:val="ekvquelle"/>
          </w:pPr>
        </w:p>
      </w:tc>
      <w:tc>
        <w:tcPr>
          <w:tcW w:w="813" w:type="dxa"/>
        </w:tcPr>
        <w:p w:rsidR="00C170AA" w:rsidRPr="00913892" w:rsidRDefault="00C170AA" w:rsidP="00FA28A4">
          <w:pPr>
            <w:pStyle w:val="ekvkvnummer"/>
            <w:jc w:val="right"/>
          </w:pPr>
        </w:p>
      </w:tc>
    </w:tr>
  </w:tbl>
  <w:p w:rsidR="00761737" w:rsidRPr="00C170AA" w:rsidRDefault="00761737" w:rsidP="00C170A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96" w:rsidRDefault="00956F96" w:rsidP="003C599D">
      <w:pPr>
        <w:spacing w:line="240" w:lineRule="auto"/>
      </w:pPr>
      <w:r>
        <w:separator/>
      </w:r>
    </w:p>
  </w:footnote>
  <w:footnote w:type="continuationSeparator" w:id="0">
    <w:p w:rsidR="00956F96" w:rsidRDefault="00956F96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25E46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E343E"/>
    <w:rsid w:val="000E6730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0B8B"/>
    <w:rsid w:val="001524C9"/>
    <w:rsid w:val="00161B4B"/>
    <w:rsid w:val="001641FA"/>
    <w:rsid w:val="0016475A"/>
    <w:rsid w:val="00165ECC"/>
    <w:rsid w:val="001665F4"/>
    <w:rsid w:val="001706AD"/>
    <w:rsid w:val="00182050"/>
    <w:rsid w:val="00182B7D"/>
    <w:rsid w:val="001845AC"/>
    <w:rsid w:val="00186866"/>
    <w:rsid w:val="00190B65"/>
    <w:rsid w:val="00193A18"/>
    <w:rsid w:val="001A11DB"/>
    <w:rsid w:val="001A2464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195B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14B5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07F86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44ECD"/>
    <w:rsid w:val="00350F97"/>
    <w:rsid w:val="00350FBE"/>
    <w:rsid w:val="0035308C"/>
    <w:rsid w:val="003569A3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97F"/>
    <w:rsid w:val="00377B91"/>
    <w:rsid w:val="00380B14"/>
    <w:rsid w:val="00381B32"/>
    <w:rsid w:val="0038356B"/>
    <w:rsid w:val="00384305"/>
    <w:rsid w:val="00385513"/>
    <w:rsid w:val="00391B88"/>
    <w:rsid w:val="0039268F"/>
    <w:rsid w:val="00392F9B"/>
    <w:rsid w:val="00394595"/>
    <w:rsid w:val="003945FF"/>
    <w:rsid w:val="0039465E"/>
    <w:rsid w:val="00397E42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8E4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B7278"/>
    <w:rsid w:val="004D2888"/>
    <w:rsid w:val="004D49E3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2A17"/>
    <w:rsid w:val="00543AF4"/>
    <w:rsid w:val="00547103"/>
    <w:rsid w:val="00552964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0684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2231"/>
    <w:rsid w:val="00603AD5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3C0D"/>
    <w:rsid w:val="00674DBA"/>
    <w:rsid w:val="006802C4"/>
    <w:rsid w:val="00680899"/>
    <w:rsid w:val="0068189F"/>
    <w:rsid w:val="0068429A"/>
    <w:rsid w:val="00685FDD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1EA5"/>
    <w:rsid w:val="006C3138"/>
    <w:rsid w:val="006C4E52"/>
    <w:rsid w:val="006C6A77"/>
    <w:rsid w:val="006C6D58"/>
    <w:rsid w:val="006D1F6D"/>
    <w:rsid w:val="006D49F0"/>
    <w:rsid w:val="006D5C35"/>
    <w:rsid w:val="006D758C"/>
    <w:rsid w:val="006D7F2E"/>
    <w:rsid w:val="006D7FED"/>
    <w:rsid w:val="006E235E"/>
    <w:rsid w:val="006F0D3C"/>
    <w:rsid w:val="006F169A"/>
    <w:rsid w:val="006F2EDC"/>
    <w:rsid w:val="006F4F4F"/>
    <w:rsid w:val="006F72F5"/>
    <w:rsid w:val="007013AC"/>
    <w:rsid w:val="00702ABE"/>
    <w:rsid w:val="00704625"/>
    <w:rsid w:val="007050DB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3758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1893"/>
    <w:rsid w:val="008C27FD"/>
    <w:rsid w:val="008C307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362C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6F96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3CCF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253B6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6CD0"/>
    <w:rsid w:val="00B570AB"/>
    <w:rsid w:val="00B6045F"/>
    <w:rsid w:val="00B60BEA"/>
    <w:rsid w:val="00B6261E"/>
    <w:rsid w:val="00B67EF6"/>
    <w:rsid w:val="00B7242A"/>
    <w:rsid w:val="00B8071F"/>
    <w:rsid w:val="00B81157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00F6"/>
    <w:rsid w:val="00BE1962"/>
    <w:rsid w:val="00BE4821"/>
    <w:rsid w:val="00BF17F2"/>
    <w:rsid w:val="00BF599D"/>
    <w:rsid w:val="00BF610E"/>
    <w:rsid w:val="00BF7E53"/>
    <w:rsid w:val="00C00404"/>
    <w:rsid w:val="00C00540"/>
    <w:rsid w:val="00C170AA"/>
    <w:rsid w:val="00C172AE"/>
    <w:rsid w:val="00C17BE6"/>
    <w:rsid w:val="00C27D1F"/>
    <w:rsid w:val="00C343F5"/>
    <w:rsid w:val="00C4054D"/>
    <w:rsid w:val="00C40555"/>
    <w:rsid w:val="00C40D51"/>
    <w:rsid w:val="00C429A6"/>
    <w:rsid w:val="00C43786"/>
    <w:rsid w:val="00C45D3B"/>
    <w:rsid w:val="00C46BF4"/>
    <w:rsid w:val="00C504F8"/>
    <w:rsid w:val="00C525F2"/>
    <w:rsid w:val="00C52804"/>
    <w:rsid w:val="00C52A99"/>
    <w:rsid w:val="00C52AB7"/>
    <w:rsid w:val="00C55C8D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D7B7B"/>
    <w:rsid w:val="00CE0AB2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07C39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200"/>
    <w:rsid w:val="00D92EAD"/>
    <w:rsid w:val="00D94CC2"/>
    <w:rsid w:val="00DA1633"/>
    <w:rsid w:val="00DA29C3"/>
    <w:rsid w:val="00DA6422"/>
    <w:rsid w:val="00DB0557"/>
    <w:rsid w:val="00DB2C80"/>
    <w:rsid w:val="00DB768E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6749"/>
    <w:rsid w:val="00ED7D1B"/>
    <w:rsid w:val="00EE049D"/>
    <w:rsid w:val="00EE2655"/>
    <w:rsid w:val="00EE2721"/>
    <w:rsid w:val="00EE2A0B"/>
    <w:rsid w:val="00EF6029"/>
    <w:rsid w:val="00F13AFE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6725D"/>
    <w:rsid w:val="00F72065"/>
    <w:rsid w:val="00F778DC"/>
    <w:rsid w:val="00F849BE"/>
    <w:rsid w:val="00F94A4B"/>
    <w:rsid w:val="00F97AD4"/>
    <w:rsid w:val="00FA765F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2776-CEE0-4590-B6E2-EB5AE8EC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20</cp:revision>
  <cp:lastPrinted>2016-12-23T16:36:00Z</cp:lastPrinted>
  <dcterms:created xsi:type="dcterms:W3CDTF">2018-02-07T11:34:00Z</dcterms:created>
  <dcterms:modified xsi:type="dcterms:W3CDTF">2018-05-17T07:30:00Z</dcterms:modified>
</cp:coreProperties>
</file>